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C4DF83" w14:textId="77777777" w:rsidR="00EA4328" w:rsidRPr="00EA4328" w:rsidRDefault="00EA4328" w:rsidP="00EA4328">
      <w:pPr>
        <w:suppressAutoHyphens w:val="0"/>
        <w:spacing w:before="100" w:beforeAutospacing="1" w:after="100" w:afterAutospacing="1" w:line="240" w:lineRule="auto"/>
        <w:outlineLvl w:val="0"/>
        <w:rPr>
          <w:rFonts w:ascii="Times New Roman" w:eastAsia="Times New Roman" w:hAnsi="Times New Roman" w:cs="Times New Roman"/>
          <w:b/>
          <w:bCs/>
          <w:kern w:val="36"/>
          <w:sz w:val="48"/>
          <w:szCs w:val="48"/>
          <w:lang w:eastAsia="de-AT"/>
        </w:rPr>
      </w:pPr>
      <w:r>
        <w:rPr>
          <w:rFonts w:ascii="Times New Roman" w:eastAsia="Times New Roman" w:hAnsi="Times New Roman" w:cs="Times New Roman"/>
          <w:b/>
          <w:sz w:val="48"/>
        </w:rPr>
        <w:t xml:space="preserve">Data protection </w:t>
      </w:r>
    </w:p>
    <w:p w14:paraId="3FBF9A61"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protection of personal data is a high priority for the Federal Ministry of Finance (BMF) and all departments of the Ministry of Finance responsible for data protection. We take care to process personal data in accordance with all applicable European and Austrian statutory provisions and take our responsibility very seriously. </w:t>
      </w:r>
      <w:r>
        <w:rPr>
          <w:rFonts w:ascii="Times New Roman" w:eastAsia="Times New Roman" w:hAnsi="Times New Roman" w:cs="Times New Roman"/>
        </w:rPr>
        <w:br/>
        <w:t xml:space="preserve">We want you to know for what purposes and on what legal basis we collect personal data and how we process this data. We would also like to inform you about your rights in data protection matters and tell you who you can contact in this regard. </w:t>
      </w:r>
      <w:r>
        <w:rPr>
          <w:rFonts w:ascii="Times New Roman" w:eastAsia="Times New Roman" w:hAnsi="Times New Roman" w:cs="Times New Roman"/>
        </w:rPr>
        <w:br/>
        <w:t>As changes to the privacy policy may become necessary over time, we recommend that you read it again from time to time. </w:t>
      </w:r>
    </w:p>
    <w:p w14:paraId="5A8B7F61" w14:textId="77777777" w:rsidR="00EA4328" w:rsidRPr="00EA4328" w:rsidRDefault="00EA4328" w:rsidP="00EA4328">
      <w:pPr>
        <w:suppressAutoHyphens w:val="0"/>
        <w:spacing w:before="100" w:beforeAutospacing="1" w:after="100" w:afterAutospacing="1" w:line="240" w:lineRule="auto"/>
        <w:outlineLvl w:val="1"/>
        <w:rPr>
          <w:rFonts w:ascii="Times New Roman" w:eastAsia="Times New Roman" w:hAnsi="Times New Roman" w:cs="Times New Roman"/>
          <w:b/>
          <w:bCs/>
          <w:sz w:val="36"/>
          <w:szCs w:val="36"/>
          <w:lang w:eastAsia="de-AT"/>
        </w:rPr>
      </w:pPr>
      <w:r>
        <w:rPr>
          <w:rFonts w:ascii="Times New Roman" w:eastAsia="Times New Roman" w:hAnsi="Times New Roman" w:cs="Times New Roman"/>
          <w:b/>
          <w:sz w:val="36"/>
        </w:rPr>
        <w:t>General information on data protection in Austria</w:t>
      </w:r>
    </w:p>
    <w:p w14:paraId="34A29524"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Data protection is a fundamental right enshrined in the Charter of Fundamental Rights of the European Union and in Section 1 of the Data Protection Act (DSG). The General Data Protection Regulation (GDPR) has been in force in the European Union since 25 May 2018. At the same time, the new Data Protection Act (DSG) came into force in Austria. </w:t>
      </w:r>
    </w:p>
    <w:p w14:paraId="5C4044F1"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does the General Data Protection Regulation regulate?</w:t>
      </w:r>
    </w:p>
    <w:p w14:paraId="28A1BA9A"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GDPR is a regulation of the European Union and applies directly in every member state, including Austria. The GDPR contains regulations on the processing of personal data, such as the principles for processing, the rights of the data subject and the obligations of controllers and processors. </w:t>
      </w:r>
    </w:p>
    <w:p w14:paraId="5F8072BF"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does the Data Protection Act regulate?</w:t>
      </w:r>
    </w:p>
    <w:p w14:paraId="5DBEEA31"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DSG is an Austrian law and contains provisions supplementing the GDPR as well as regulations implementing Directive (EU) 2016/680 of the European Parliament and of the Council of 27 April 2016 on the processing of personal data by competent authorities for the purposes of the prevention, investigation, detection or prosecution of criminal offences or the execution of criminal penalties, including the safeguarding against and the prevention of threats to public security, as well as for the purposes of national security, intelligence and military self-defence. </w:t>
      </w:r>
    </w:p>
    <w:p w14:paraId="002B4DB8"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is personal data?</w:t>
      </w:r>
    </w:p>
    <w:p w14:paraId="18513F3F"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Personal data is any information relating to an identified or identifiable natural person ("data subject"). An identifiable natural person is one who can be identified directly or indirectly, e.g. by reference to a name or an identification number (e.g. tax number, social security number and account number).</w:t>
      </w:r>
    </w:p>
    <w:p w14:paraId="7FF41E9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This can be found in Article 4(1) GDPR. </w:t>
      </w:r>
    </w:p>
    <w:p w14:paraId="534672BC"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does the term "processing" mean?</w:t>
      </w:r>
    </w:p>
    <w:p w14:paraId="50AC674B"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term "processing" means any operation carried out with or without the aid of automated procedures in connection with personal data. This includes, for example, the collection, recording, organisation, structuring, storage, modification or alteration, retrieval, </w:t>
      </w:r>
      <w:r>
        <w:rPr>
          <w:rFonts w:ascii="Times New Roman" w:eastAsia="Times New Roman" w:hAnsi="Times New Roman" w:cs="Times New Roman"/>
        </w:rPr>
        <w:lastRenderedPageBreak/>
        <w:t>consultation, use, disclosure by transmission, circulation or provision in any other way, alignment or combination, restriction, erasure or destruction of personal data.</w:t>
      </w:r>
    </w:p>
    <w:p w14:paraId="01038FA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This can be found in Article 4(2) GDPR. </w:t>
      </w:r>
    </w:p>
    <w:p w14:paraId="00AAA043"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does the term "controller" mean?</w:t>
      </w:r>
    </w:p>
    <w:p w14:paraId="2CD2CC5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term "controller" means the natural or legal person, public authority, agency or other body which, alone or jointly with others, determines the purposes and means of the processing of personal data. </w:t>
      </w:r>
    </w:p>
    <w:p w14:paraId="2DF6B63B"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This can be found in Article 4(7) GDPR. </w:t>
      </w:r>
    </w:p>
    <w:p w14:paraId="6CB9C797"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does the term "processor" mean?</w:t>
      </w:r>
    </w:p>
    <w:p w14:paraId="2E2ADF5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term "processor" means a natural or legal person, public authority, agency or other body which processes personal data on behalf of the controller. </w:t>
      </w:r>
    </w:p>
    <w:p w14:paraId="3DC79314"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This can be found in Article 4(8) GDPR. </w:t>
      </w:r>
    </w:p>
    <w:p w14:paraId="2C624B1F"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Where can you find further information on data protection?</w:t>
      </w:r>
    </w:p>
    <w:p w14:paraId="51E8AA78"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w:t>
      </w:r>
      <w:hyperlink r:id="rId10" w:tgtFrame="_blank" w:tooltip="Öffnet in einem neuen Fenster" w:history="1">
        <w:r>
          <w:rPr>
            <w:rFonts w:ascii="Times New Roman" w:eastAsia="Times New Roman" w:hAnsi="Times New Roman" w:cs="Times New Roman"/>
            <w:color w:val="0000FF"/>
            <w:u w:val="single"/>
          </w:rPr>
          <w:t>entire text of the GDPR</w:t>
        </w:r>
      </w:hyperlink>
      <w:r>
        <w:rPr>
          <w:rFonts w:ascii="Times New Roman" w:eastAsia="Times New Roman" w:hAnsi="Times New Roman" w:cs="Times New Roman"/>
        </w:rPr>
        <w:t xml:space="preserve"> can be found on EUR-Lex at </w:t>
      </w:r>
      <w:hyperlink r:id="rId11" w:tgtFrame="_blank" w:tooltip="Öffnet in einem neuen Fenster" w:history="1">
        <w:r>
          <w:rPr>
            <w:rFonts w:ascii="Times New Roman" w:eastAsia="Times New Roman" w:hAnsi="Times New Roman" w:cs="Times New Roman"/>
            <w:color w:val="0000FF"/>
            <w:u w:val="single"/>
          </w:rPr>
          <w:t>eur-lex.europa.eu</w:t>
        </w:r>
      </w:hyperlink>
      <w:r>
        <w:rPr>
          <w:rFonts w:ascii="Times New Roman" w:eastAsia="Times New Roman" w:hAnsi="Times New Roman" w:cs="Times New Roman"/>
        </w:rPr>
        <w:t xml:space="preserve">. The </w:t>
      </w:r>
      <w:hyperlink r:id="rId12" w:tgtFrame="_blank" w:tooltip="Öffnet in einem neuen Fenster" w:history="1">
        <w:r>
          <w:rPr>
            <w:rFonts w:ascii="Times New Roman" w:eastAsia="Times New Roman" w:hAnsi="Times New Roman" w:cs="Times New Roman"/>
            <w:color w:val="0000FF"/>
            <w:u w:val="single"/>
          </w:rPr>
          <w:t>entire text of the DSG</w:t>
        </w:r>
      </w:hyperlink>
      <w:r>
        <w:rPr>
          <w:rFonts w:ascii="Times New Roman" w:eastAsia="Times New Roman" w:hAnsi="Times New Roman" w:cs="Times New Roman"/>
        </w:rPr>
        <w:t xml:space="preserve"> and the </w:t>
      </w:r>
      <w:hyperlink r:id="rId13" w:tgtFrame="_blank" w:tooltip="Öffnet in einem neuen Fenster" w:history="1">
        <w:r>
          <w:rPr>
            <w:rFonts w:ascii="Times New Roman" w:eastAsia="Times New Roman" w:hAnsi="Times New Roman" w:cs="Times New Roman"/>
            <w:color w:val="0000FF"/>
            <w:u w:val="single"/>
          </w:rPr>
          <w:t>entire text of the Austrian Fiscal Penal Code</w:t>
        </w:r>
      </w:hyperlink>
      <w:r>
        <w:rPr>
          <w:rFonts w:ascii="Times New Roman" w:eastAsia="Times New Roman" w:hAnsi="Times New Roman" w:cs="Times New Roman"/>
        </w:rPr>
        <w:t xml:space="preserve"> as most recently amended can be found in the federal legal information system at </w:t>
      </w:r>
      <w:hyperlink r:id="rId14" w:tgtFrame="_blank" w:tooltip="Link öffnet in einem neuen Fenster" w:history="1">
        <w:r>
          <w:rPr>
            <w:rFonts w:ascii="Times New Roman" w:eastAsia="Times New Roman" w:hAnsi="Times New Roman" w:cs="Times New Roman"/>
            <w:color w:val="0000FF"/>
            <w:u w:val="single"/>
          </w:rPr>
          <w:t>www.ris.bka.gv.at</w:t>
        </w:r>
      </w:hyperlink>
      <w:r>
        <w:rPr>
          <w:rFonts w:ascii="Times New Roman" w:eastAsia="Times New Roman" w:hAnsi="Times New Roman" w:cs="Times New Roman"/>
        </w:rPr>
        <w:t xml:space="preserve">. Further information on data protection can also be found on the website of the data protection authority at </w:t>
      </w:r>
      <w:hyperlink r:id="rId15" w:tgtFrame="_blank" w:tooltip="Link öffnet in einem neuen Fenster" w:history="1">
        <w:r>
          <w:rPr>
            <w:rFonts w:ascii="Times New Roman" w:eastAsia="Times New Roman" w:hAnsi="Times New Roman" w:cs="Times New Roman"/>
            <w:color w:val="0000FF"/>
            <w:u w:val="single"/>
          </w:rPr>
          <w:t>www.dsb.gv.at</w:t>
        </w:r>
      </w:hyperlink>
      <w:r>
        <w:rPr>
          <w:rFonts w:ascii="Times New Roman" w:eastAsia="Times New Roman" w:hAnsi="Times New Roman" w:cs="Times New Roman"/>
        </w:rPr>
        <w:t>.  </w:t>
      </w:r>
    </w:p>
    <w:p w14:paraId="65E09F00" w14:textId="77777777" w:rsidR="00EA4328" w:rsidRPr="00EA4328" w:rsidRDefault="00EA4328" w:rsidP="00EA4328">
      <w:pPr>
        <w:suppressAutoHyphens w:val="0"/>
        <w:spacing w:before="100" w:beforeAutospacing="1" w:after="100" w:afterAutospacing="1" w:line="240" w:lineRule="auto"/>
        <w:outlineLvl w:val="1"/>
        <w:rPr>
          <w:rFonts w:ascii="Times New Roman" w:eastAsia="Times New Roman" w:hAnsi="Times New Roman" w:cs="Times New Roman"/>
          <w:b/>
          <w:bCs/>
          <w:sz w:val="36"/>
          <w:szCs w:val="36"/>
          <w:lang w:eastAsia="de-AT"/>
        </w:rPr>
      </w:pPr>
      <w:r>
        <w:rPr>
          <w:rFonts w:ascii="Times New Roman" w:eastAsia="Times New Roman" w:hAnsi="Times New Roman" w:cs="Times New Roman"/>
          <w:b/>
          <w:sz w:val="36"/>
        </w:rPr>
        <w:t>Processing of personal data in the finance department</w:t>
      </w:r>
    </w:p>
    <w:p w14:paraId="7540A1EE"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fulfilment of the tasks of the organisational units of the Finance Department is based on legal foundations, i.e. on national laws and ordinances as well as on directly applicable provisions of the European Union. Our fundamental task is to safeguard the financial interests of the Republic of Austria and the European Union and thus</w:t>
      </w:r>
      <w:proofErr w:type="gramStart"/>
      <w:r>
        <w:rPr>
          <w:rFonts w:ascii="Times New Roman" w:eastAsia="Times New Roman" w:hAnsi="Times New Roman" w:cs="Times New Roman"/>
        </w:rPr>
        <w:t>, in particular, to</w:t>
      </w:r>
      <w:proofErr w:type="gramEnd"/>
      <w:r>
        <w:rPr>
          <w:rFonts w:ascii="Times New Roman" w:eastAsia="Times New Roman" w:hAnsi="Times New Roman" w:cs="Times New Roman"/>
        </w:rPr>
        <w:t xml:space="preserve"> collect the taxes and contributions regulated by federal law and to grant family allowances and other benefits. </w:t>
      </w:r>
    </w:p>
    <w:p w14:paraId="4B912CF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Federal Fiscal Court is responsible for deciding on appeals pursuant to Art. 130 para. 1 </w:t>
      </w:r>
      <w:proofErr w:type="gramStart"/>
      <w:r>
        <w:rPr>
          <w:rFonts w:ascii="Times New Roman" w:eastAsia="Times New Roman" w:hAnsi="Times New Roman" w:cs="Times New Roman"/>
        </w:rPr>
        <w:t>clauses</w:t>
      </w:r>
      <w:proofErr w:type="gramEnd"/>
      <w:r>
        <w:rPr>
          <w:rFonts w:ascii="Times New Roman" w:eastAsia="Times New Roman" w:hAnsi="Times New Roman" w:cs="Times New Roman"/>
        </w:rPr>
        <w:t xml:space="preserve"> 1 to 3 of the Federal Constitutional Law, in particular in legal matters relating to public charges insofar as these are handled by tax offices, customs offices, the Federal Ministry of Finance and the Municipality of the City of Vienna. </w:t>
      </w:r>
    </w:p>
    <w:p w14:paraId="1B778D66"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Please note that the purposes, legal bases and processing modalities listed below are a general list. For </w:t>
      </w:r>
      <w:r>
        <w:rPr>
          <w:rFonts w:ascii="Times New Roman" w:eastAsia="Times New Roman" w:hAnsi="Times New Roman" w:cs="Times New Roman"/>
          <w:b/>
        </w:rPr>
        <w:t>individual and detailed information</w:t>
      </w:r>
      <w:r>
        <w:rPr>
          <w:rFonts w:ascii="Times New Roman" w:eastAsia="Times New Roman" w:hAnsi="Times New Roman" w:cs="Times New Roman"/>
        </w:rPr>
        <w:t xml:space="preserve"> about your personal data, you have the </w:t>
      </w:r>
      <w:r>
        <w:rPr>
          <w:rFonts w:ascii="Times New Roman" w:eastAsia="Times New Roman" w:hAnsi="Times New Roman" w:cs="Times New Roman"/>
          <w:b/>
        </w:rPr>
        <w:t>right to information</w:t>
      </w:r>
      <w:r>
        <w:rPr>
          <w:rFonts w:ascii="Times New Roman" w:eastAsia="Times New Roman" w:hAnsi="Times New Roman" w:cs="Times New Roman"/>
        </w:rPr>
        <w:t>. You can find out who you can contact about this in the Data protection rights section. </w:t>
      </w:r>
    </w:p>
    <w:p w14:paraId="54785154"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For what purposes and on what legal bases is personal data processed?</w:t>
      </w:r>
    </w:p>
    <w:p w14:paraId="26D4E41A"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process personal data within the scope and for the purpose of fulfilling our legal duties. </w:t>
      </w:r>
      <w:r>
        <w:rPr>
          <w:rFonts w:ascii="Times New Roman" w:eastAsia="Times New Roman" w:hAnsi="Times New Roman" w:cs="Times New Roman"/>
        </w:rPr>
        <w:br/>
      </w:r>
      <w:proofErr w:type="gramStart"/>
      <w:r>
        <w:rPr>
          <w:rFonts w:ascii="Times New Roman" w:eastAsia="Times New Roman" w:hAnsi="Times New Roman" w:cs="Times New Roman"/>
        </w:rPr>
        <w:t>With regard to</w:t>
      </w:r>
      <w:proofErr w:type="gramEnd"/>
      <w:r>
        <w:rPr>
          <w:rFonts w:ascii="Times New Roman" w:eastAsia="Times New Roman" w:hAnsi="Times New Roman" w:cs="Times New Roman"/>
        </w:rPr>
        <w:t xml:space="preserve"> the processing of personal data, this includes in particular:</w:t>
      </w:r>
    </w:p>
    <w:p w14:paraId="503F7217"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lastRenderedPageBreak/>
        <w:t>the Federal Tax and Customs Administration</w:t>
      </w:r>
      <w:r>
        <w:rPr>
          <w:rFonts w:ascii="Times New Roman" w:eastAsia="Times New Roman" w:hAnsi="Times New Roman" w:cs="Times New Roman"/>
        </w:rPr>
        <w:br/>
        <w:t>in particular the collection of income tax, corporate income tax, value added tax, property tax, real estate transfer tax, foundation entrance tax, capital gains tax, employer contributions (Section 41 et seq. Family Burden Compensation Act 1967), standard consumption tax, chamber levy (§§ 122 and 126 Economic Chamber Act 1998), stamp duties and legal fees, capital transfer tax, insurance tax, fire insurance tax, casino levy, licence fee, gambling levy, air transport tax, import and export duties, excise duty and the inherited burdens contribution, the payment of family allowances (Sections 11 ff of the Family Burdens Equalisation Act 1967), combating fraud, supervision, for statistical purposes or risk management.</w:t>
      </w:r>
    </w:p>
    <w:p w14:paraId="2D08C27C"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the fiscal penalty authorities</w:t>
      </w:r>
      <w:r>
        <w:rPr>
          <w:rFonts w:ascii="Times New Roman" w:eastAsia="Times New Roman" w:hAnsi="Times New Roman" w:cs="Times New Roman"/>
        </w:rPr>
        <w:br/>
        <w:t>for the purpose of preventing, investigating, detecting or prosecuting financial offences and enforcing fiscal penalties under the Austrian Fiscal Penal Code</w:t>
      </w:r>
    </w:p>
    <w:p w14:paraId="4419D8A0"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the Federal Fiscal Court</w:t>
      </w:r>
      <w:r>
        <w:rPr>
          <w:rFonts w:ascii="Times New Roman" w:eastAsia="Times New Roman" w:hAnsi="Times New Roman" w:cs="Times New Roman"/>
        </w:rPr>
        <w:br/>
      </w:r>
      <w:proofErr w:type="gramStart"/>
      <w:r>
        <w:rPr>
          <w:rFonts w:ascii="Times New Roman" w:eastAsia="Times New Roman" w:hAnsi="Times New Roman" w:cs="Times New Roman"/>
        </w:rPr>
        <w:t>in particular appeal</w:t>
      </w:r>
      <w:proofErr w:type="gramEnd"/>
      <w:r>
        <w:rPr>
          <w:rFonts w:ascii="Times New Roman" w:eastAsia="Times New Roman" w:hAnsi="Times New Roman" w:cs="Times New Roman"/>
        </w:rPr>
        <w:t xml:space="preserve"> proceedings in relation to tax offices, customs offices, the Federal Ministry of Finance and the Municipality of the City of Vienna in tax matters</w:t>
      </w:r>
    </w:p>
    <w:p w14:paraId="2E985A34"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the budget management of the federal government</w:t>
      </w:r>
      <w:r>
        <w:rPr>
          <w:rFonts w:ascii="Times New Roman" w:eastAsia="Times New Roman" w:hAnsi="Times New Roman" w:cs="Times New Roman"/>
        </w:rPr>
        <w:br/>
        <w:t>the fulfilment of federal budget management tasks in accordance with Sections 2 and 3 of the Federal Budget Act 2013</w:t>
      </w:r>
    </w:p>
    <w:p w14:paraId="25C93BD5"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the transparency database</w:t>
      </w:r>
      <w:r>
        <w:rPr>
          <w:rFonts w:ascii="Times New Roman" w:eastAsia="Times New Roman" w:hAnsi="Times New Roman" w:cs="Times New Roman"/>
        </w:rPr>
        <w:br/>
      </w:r>
      <w:proofErr w:type="gramStart"/>
      <w:r>
        <w:rPr>
          <w:rFonts w:ascii="Times New Roman" w:eastAsia="Times New Roman" w:hAnsi="Times New Roman" w:cs="Times New Roman"/>
        </w:rPr>
        <w:t>in particular the</w:t>
      </w:r>
      <w:proofErr w:type="gramEnd"/>
      <w:r>
        <w:rPr>
          <w:rFonts w:ascii="Times New Roman" w:eastAsia="Times New Roman" w:hAnsi="Times New Roman" w:cs="Times New Roman"/>
        </w:rPr>
        <w:t xml:space="preserve"> processing of data on benefits received, which are communicated by the providing bodies or in respect of which it is possible to query them</w:t>
      </w:r>
    </w:p>
    <w:p w14:paraId="34092409" w14:textId="77777777" w:rsidR="00EA4328" w:rsidRPr="00EA4328" w:rsidRDefault="00EA4328" w:rsidP="00EA4328">
      <w:pPr>
        <w:numPr>
          <w:ilvl w:val="0"/>
          <w:numId w:val="2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communication and IT coordination</w:t>
      </w:r>
      <w:r>
        <w:rPr>
          <w:rFonts w:ascii="Times New Roman" w:eastAsia="Times New Roman" w:hAnsi="Times New Roman" w:cs="Times New Roman"/>
        </w:rPr>
        <w:br/>
      </w:r>
      <w:proofErr w:type="gramStart"/>
      <w:r>
        <w:rPr>
          <w:rFonts w:ascii="Times New Roman" w:eastAsia="Times New Roman" w:hAnsi="Times New Roman" w:cs="Times New Roman"/>
        </w:rPr>
        <w:t>in particular operational</w:t>
      </w:r>
      <w:proofErr w:type="gramEnd"/>
      <w:r>
        <w:rPr>
          <w:rFonts w:ascii="Times New Roman" w:eastAsia="Times New Roman" w:hAnsi="Times New Roman" w:cs="Times New Roman"/>
        </w:rPr>
        <w:t xml:space="preserve"> implementation of employee communication, organisation and support of events, development and provision of communication media, editing, media support and citizen service, organisation of IT infrastructure and IT procedures as well as office and registry automation, organisation of data protection and information security</w:t>
      </w:r>
    </w:p>
    <w:p w14:paraId="5DB835F3"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Performance of tasks in the public interest</w:t>
      </w:r>
      <w:r>
        <w:rPr>
          <w:rFonts w:ascii="Times New Roman" w:eastAsia="Times New Roman" w:hAnsi="Times New Roman" w:cs="Times New Roman"/>
        </w:rPr>
        <w:br/>
        <w:t>Where we perform our statutory tasks and the processing of personal data is necessary for the fulfilment of these tasks, this is done on the basis of the performance of tasks in the public interest or the exercise of official authority within the meaning of Article 6(1)(e) GDPR and Section 38 DSG. </w:t>
      </w:r>
    </w:p>
    <w:p w14:paraId="7EFA8C75"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Legal obligation</w:t>
      </w:r>
      <w:r>
        <w:rPr>
          <w:rFonts w:ascii="Times New Roman" w:eastAsia="Times New Roman" w:hAnsi="Times New Roman" w:cs="Times New Roman"/>
        </w:rPr>
        <w:br/>
        <w:t xml:space="preserve">Where we are subject to legal obligations to process personal data, such as statutory documentation and retention obligations, this is done </w:t>
      </w:r>
      <w:proofErr w:type="gramStart"/>
      <w:r>
        <w:rPr>
          <w:rFonts w:ascii="Times New Roman" w:eastAsia="Times New Roman" w:hAnsi="Times New Roman" w:cs="Times New Roman"/>
        </w:rPr>
        <w:t>on the basis of</w:t>
      </w:r>
      <w:proofErr w:type="gramEnd"/>
      <w:r>
        <w:rPr>
          <w:rFonts w:ascii="Times New Roman" w:eastAsia="Times New Roman" w:hAnsi="Times New Roman" w:cs="Times New Roman"/>
        </w:rPr>
        <w:t xml:space="preserve"> the fulfilment of a legal provision within the meaning of Article 6(1)(c) GDPR. </w:t>
      </w:r>
    </w:p>
    <w:p w14:paraId="6CEB54E5"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legal basis and legal framework are derived from numerous laws and ordinances, such as the Federal Constitution Act, the Federal Ministries Act 1986, the Austrian Federal Tax Code, the Austrian Fiscal Penal Code, the Code of Criminal Procedure, the Customs Law Implementation Act, the Tax Administration Organisation Act 2010, the Ordinance of the Federal Minister of Finance on the Implementation of the Tax Administration Organisation Act 2010, the Federal Fiscal Court Act, the Austrian Accounts Register and Accounts Inspection Act, the EU Administrative Assistance Act, the Common Reporting Standard Act, the Transfer Pricing Documentation Act, the Family Burden Compensation Act 1967, the Civil Servants Service Act 1979, the Contractual Employees Act 1948, the Federal Budget Act 2013, the Federal Budget Act 2013, the Gambling Act, the Transparency Database Act 2012, the General Data Protection Regulation, the Data Protection Act, the </w:t>
      </w:r>
      <w:r>
        <w:rPr>
          <w:rFonts w:ascii="Times New Roman" w:eastAsia="Times New Roman" w:hAnsi="Times New Roman" w:cs="Times New Roman"/>
        </w:rPr>
        <w:lastRenderedPageBreak/>
        <w:t>Information Security Act, the FinanzOnline Ordinance 2006, the Cash Register Security Ordinance, the e-Invoicing Ordinance, the COVID-19 Funding Audit Act and the COFAG Reorganisation and Settlement Act.</w:t>
      </w:r>
    </w:p>
    <w:p w14:paraId="1B24C0B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Contract fulfilment</w:t>
      </w:r>
      <w:r>
        <w:rPr>
          <w:rFonts w:ascii="Times New Roman" w:eastAsia="Times New Roman" w:hAnsi="Times New Roman" w:cs="Times New Roman"/>
        </w:rPr>
        <w:br/>
        <w:t>Where processing of personal data is necessary for the conclusion of contracts, e.g. in the case of contracts with suppliers and service providers or in the case of funding contracts with contractual partners, this is done on the basis of contract fulfilment or the implementation of pre-contractual measures within the meaning of Article 6(1)(b) GDPR.</w:t>
      </w:r>
    </w:p>
    <w:p w14:paraId="6C01F921" w14:textId="66A8F280"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Consent</w:t>
      </w:r>
      <w:r>
        <w:rPr>
          <w:rFonts w:ascii="Times New Roman" w:eastAsia="Times New Roman" w:hAnsi="Times New Roman" w:cs="Times New Roman"/>
        </w:rPr>
        <w:br/>
        <w:t xml:space="preserve">In addition, in certain cases we process personal data </w:t>
      </w:r>
      <w:proofErr w:type="gramStart"/>
      <w:r>
        <w:rPr>
          <w:rFonts w:ascii="Times New Roman" w:eastAsia="Times New Roman" w:hAnsi="Times New Roman" w:cs="Times New Roman"/>
        </w:rPr>
        <w:t>on the basis of</w:t>
      </w:r>
      <w:proofErr w:type="gramEnd"/>
      <w:r>
        <w:rPr>
          <w:rFonts w:ascii="Times New Roman" w:eastAsia="Times New Roman" w:hAnsi="Times New Roman" w:cs="Times New Roman"/>
        </w:rPr>
        <w:t xml:space="preserve"> the consent of the data subject within the meaning of Article 6(1)(a) GDPR, e.g. when ordering publications and forms or when registering for newsletters and events. The scope and content of the processing always result from the respective consent. In these cases, there is no obligation to provide personal </w:t>
      </w:r>
      <w:r w:rsidR="00260AAA">
        <w:rPr>
          <w:rFonts w:ascii="Times New Roman" w:eastAsia="Times New Roman" w:hAnsi="Times New Roman" w:cs="Times New Roman"/>
        </w:rPr>
        <w:t>data,</w:t>
      </w:r>
      <w:r>
        <w:rPr>
          <w:rFonts w:ascii="Times New Roman" w:eastAsia="Times New Roman" w:hAnsi="Times New Roman" w:cs="Times New Roman"/>
        </w:rPr>
        <w:t xml:space="preserve"> and you naturally have the right to withdraw your consent at any time. However, the revocation does not affect the legality of the processing carried out until the revocation. In addition, we will not be able to process your request if you withdraw your consent. </w:t>
      </w:r>
    </w:p>
    <w:p w14:paraId="22BF6039"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Who is responsible for the processing?</w:t>
      </w:r>
    </w:p>
    <w:p w14:paraId="22DB40A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w:t>
      </w:r>
      <w:r>
        <w:rPr>
          <w:rFonts w:ascii="Times New Roman" w:eastAsia="Times New Roman" w:hAnsi="Times New Roman" w:cs="Times New Roman"/>
          <w:b/>
        </w:rPr>
        <w:t>subject-matter and locally competent tax or fiscal penalty authorities</w:t>
      </w:r>
      <w:r>
        <w:rPr>
          <w:rFonts w:ascii="Times New Roman" w:eastAsia="Times New Roman" w:hAnsi="Times New Roman" w:cs="Times New Roman"/>
        </w:rPr>
        <w:t xml:space="preserve"> are responsible for the processing of personal data for the purpose of the Tax and Customs Administration and for the purpose of preventing, investigating, detecting or prosecuting financial offences and enforcing financial penalties. These are</w:t>
      </w:r>
    </w:p>
    <w:p w14:paraId="504C0741"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Tax Authority Austria,</w:t>
      </w:r>
    </w:p>
    <w:p w14:paraId="0FBF387C"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Customs Authority Austria,</w:t>
      </w:r>
    </w:p>
    <w:p w14:paraId="35E6A7CB"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Tax Authority for Large Entities,</w:t>
      </w:r>
    </w:p>
    <w:p w14:paraId="6CBFD9CE"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Anti-Fraud Office,</w:t>
      </w:r>
    </w:p>
    <w:p w14:paraId="1713A37B"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Service for Payroll levies and contributions and</w:t>
      </w:r>
    </w:p>
    <w:p w14:paraId="67737209" w14:textId="77777777" w:rsidR="00EA4328" w:rsidRPr="00EA4328" w:rsidRDefault="00EA4328" w:rsidP="00EA4328">
      <w:pPr>
        <w:numPr>
          <w:ilvl w:val="0"/>
          <w:numId w:val="21"/>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Central Services.</w:t>
      </w:r>
    </w:p>
    <w:p w14:paraId="52EAA0A1"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Federal Ministry of Finance is responsible for managing the affairs of the supreme federal administration in accordance with the Federal Ministries Act 1986. </w:t>
      </w:r>
    </w:p>
    <w:p w14:paraId="0E2126C5"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Federal Ministry of Finance and the Lawyer and legal advisor of the Republic of Austria jointly process personal data of clients, opposing parties, legal representatives and other parties to proceedings or persons to whom the mandate of the Lawyer and legal advisor of the Republic of Austria's Office relates in connection with the mandates accepted by the Lawyer and legal advisor of the Republic of Austria's Office. The Federal Fiscal Court is responsible for the processing of personal data in fulfilment of the tasks assigned to it, which are primarily complaints procedures concerning tax and customs offices. </w:t>
      </w:r>
    </w:p>
    <w:p w14:paraId="28D904B9"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Federal Ministry of Finance is jointly responsible with the </w:t>
      </w:r>
      <w:hyperlink r:id="rId16" w:tgtFrame="_blank" w:tooltip="Link öffnet in einem neuen Fenster" w:history="1">
        <w:r>
          <w:rPr>
            <w:rFonts w:ascii="Times New Roman" w:eastAsia="Times New Roman" w:hAnsi="Times New Roman" w:cs="Times New Roman"/>
            <w:color w:val="0000FF"/>
            <w:u w:val="single"/>
          </w:rPr>
          <w:t>Federal Chancellery</w:t>
        </w:r>
      </w:hyperlink>
      <w:r>
        <w:rPr>
          <w:rFonts w:ascii="Times New Roman" w:eastAsia="Times New Roman" w:hAnsi="Times New Roman" w:cs="Times New Roman"/>
        </w:rPr>
        <w:t xml:space="preserve"> for the processing of personal data in the state aid procedure. </w:t>
      </w:r>
    </w:p>
    <w:p w14:paraId="2896E6AE"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w:t>
      </w:r>
      <w:r>
        <w:rPr>
          <w:rFonts w:ascii="Times New Roman" w:eastAsia="Times New Roman" w:hAnsi="Times New Roman" w:cs="Times New Roman"/>
          <w:b/>
        </w:rPr>
        <w:t>budgetary bodies</w:t>
      </w:r>
      <w:r>
        <w:rPr>
          <w:rFonts w:ascii="Times New Roman" w:eastAsia="Times New Roman" w:hAnsi="Times New Roman" w:cs="Times New Roman"/>
        </w:rPr>
        <w:t xml:space="preserve"> pursuant to Section 6 of the Federal Budget Act 2013 and the Austrian Federal Financing Agency in cooperation with the Federal Ministry of Finance, Department II/11 are responsible for the processing of personal data for the purpose of federal budget management:</w:t>
      </w:r>
    </w:p>
    <w:p w14:paraId="401C60E6"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17" w:tgtFrame="_blank" w:tooltip="Öffnet in einem neuen Fenster" w:history="1">
        <w:r>
          <w:rPr>
            <w:rFonts w:ascii="Times New Roman" w:eastAsia="Times New Roman" w:hAnsi="Times New Roman" w:cs="Times New Roman"/>
            <w:color w:val="0000FF"/>
            <w:u w:val="single"/>
          </w:rPr>
          <w:t>Federal Chancellery</w:t>
        </w:r>
      </w:hyperlink>
    </w:p>
    <w:p w14:paraId="6BABC907" w14:textId="77777777" w:rsidR="00A97F08" w:rsidRPr="00EA4328"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18" w:anchor="f10" w:tgtFrame="_blank" w:tooltip="Öffnet in einem neuen Fenster" w:history="1">
        <w:r>
          <w:rPr>
            <w:rFonts w:ascii="Times New Roman" w:eastAsia="Times New Roman" w:hAnsi="Times New Roman" w:cs="Times New Roman"/>
            <w:color w:val="0000FF"/>
            <w:u w:val="single"/>
          </w:rPr>
          <w:t>Federal Ministry of Housing, Arts, Culture, Media and Sport</w:t>
        </w:r>
      </w:hyperlink>
    </w:p>
    <w:p w14:paraId="6CBE673D" w14:textId="38240F6D"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19" w:tgtFrame="_blank" w:tooltip="Öffnet in einem neuen Fenster" w:history="1">
        <w:r>
          <w:rPr>
            <w:rFonts w:ascii="Times New Roman" w:eastAsia="Times New Roman" w:hAnsi="Times New Roman" w:cs="Times New Roman"/>
            <w:color w:val="0000FF"/>
            <w:u w:val="single"/>
          </w:rPr>
          <w:t>Federal Ministry of Education</w:t>
        </w:r>
      </w:hyperlink>
    </w:p>
    <w:p w14:paraId="5F8B7416"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0" w:tgtFrame="_blank" w:tooltip="Öffnet in einem neuen Fenster" w:history="1">
        <w:r>
          <w:rPr>
            <w:rFonts w:ascii="Times New Roman" w:eastAsia="Times New Roman" w:hAnsi="Times New Roman" w:cs="Times New Roman"/>
            <w:color w:val="0000FF"/>
            <w:u w:val="single"/>
          </w:rPr>
          <w:t>Federal Ministry for European and International Affairs</w:t>
        </w:r>
      </w:hyperlink>
    </w:p>
    <w:p w14:paraId="2A576857" w14:textId="77777777" w:rsidR="00A97F08" w:rsidRPr="00EA4328"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1" w:tgtFrame="_blank" w:tooltip="Öffnet in einem neuen Fenster" w:history="1">
        <w:r>
          <w:rPr>
            <w:rFonts w:ascii="Times New Roman" w:eastAsia="Times New Roman" w:hAnsi="Times New Roman" w:cs="Times New Roman"/>
            <w:color w:val="0000FF"/>
            <w:u w:val="single"/>
          </w:rPr>
          <w:t>Federal Ministry of Women, Science and Research</w:t>
        </w:r>
      </w:hyperlink>
    </w:p>
    <w:p w14:paraId="5E871590"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2" w:tgtFrame="_blank" w:tooltip="Öffnet in einem neuen Fenster" w:history="1">
        <w:r>
          <w:rPr>
            <w:rFonts w:ascii="Times New Roman" w:eastAsia="Times New Roman" w:hAnsi="Times New Roman" w:cs="Times New Roman"/>
            <w:color w:val="0000FF"/>
            <w:u w:val="single"/>
          </w:rPr>
          <w:t>Federal Ministry of Finance</w:t>
        </w:r>
      </w:hyperlink>
    </w:p>
    <w:p w14:paraId="7F53107F"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3" w:tgtFrame="_blank" w:tooltip="Öffnet in einem neuen Fenster" w:history="1">
        <w:r>
          <w:rPr>
            <w:rFonts w:ascii="Times New Roman" w:eastAsia="Times New Roman" w:hAnsi="Times New Roman" w:cs="Times New Roman"/>
            <w:color w:val="0000FF"/>
            <w:u w:val="single"/>
          </w:rPr>
          <w:t>Federal Ministry of the Interior</w:t>
        </w:r>
      </w:hyperlink>
    </w:p>
    <w:p w14:paraId="30ACDA83"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4" w:tgtFrame="_blank" w:tooltip="Öffnet in einem neuen Fenster" w:history="1">
        <w:r>
          <w:rPr>
            <w:rFonts w:ascii="Times New Roman" w:eastAsia="Times New Roman" w:hAnsi="Times New Roman" w:cs="Times New Roman"/>
            <w:color w:val="0000FF"/>
            <w:u w:val="single"/>
          </w:rPr>
          <w:t xml:space="preserve">Federal Ministry of </w:t>
        </w:r>
        <w:proofErr w:type="spellStart"/>
        <w:r>
          <w:rPr>
            <w:rFonts w:ascii="Times New Roman" w:eastAsia="Times New Roman" w:hAnsi="Times New Roman" w:cs="Times New Roman"/>
            <w:color w:val="0000FF"/>
            <w:u w:val="single"/>
          </w:rPr>
          <w:t>Defense</w:t>
        </w:r>
        <w:proofErr w:type="spellEnd"/>
      </w:hyperlink>
    </w:p>
    <w:p w14:paraId="7247AF86" w14:textId="77777777" w:rsidR="00EA4328" w:rsidRPr="00EA4328" w:rsidRDefault="00EA4328" w:rsidP="00EA432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5" w:tgtFrame="_blank" w:tooltip="Öffnet in einem neuen Fenster" w:history="1">
        <w:r>
          <w:rPr>
            <w:rFonts w:ascii="Times New Roman" w:eastAsia="Times New Roman" w:hAnsi="Times New Roman" w:cs="Times New Roman"/>
            <w:color w:val="0000FF"/>
            <w:u w:val="single"/>
          </w:rPr>
          <w:t>Federal Ministry of Justice</w:t>
        </w:r>
      </w:hyperlink>
    </w:p>
    <w:p w14:paraId="6B4F1B0A" w14:textId="77777777" w:rsidR="00A97F08" w:rsidRPr="00EA4328"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6" w:tgtFrame="_blank" w:tooltip="Öffnet in einem neuen Fenster" w:history="1">
        <w:r>
          <w:rPr>
            <w:rFonts w:ascii="Times New Roman" w:eastAsia="Times New Roman" w:hAnsi="Times New Roman" w:cs="Times New Roman"/>
            <w:color w:val="0000FF"/>
            <w:u w:val="single"/>
          </w:rPr>
          <w:t>Federal Ministry of Innovation, Mobility and Infrastructure</w:t>
        </w:r>
      </w:hyperlink>
    </w:p>
    <w:p w14:paraId="54CD3775" w14:textId="77777777" w:rsidR="00A97F08" w:rsidRPr="00EA4328"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7" w:tgtFrame="_blank" w:tooltip="Öffnet in einem neuen Fenster" w:history="1">
        <w:r>
          <w:rPr>
            <w:rFonts w:ascii="Times New Roman" w:eastAsia="Times New Roman" w:hAnsi="Times New Roman" w:cs="Times New Roman"/>
            <w:color w:val="0000FF"/>
            <w:u w:val="single"/>
          </w:rPr>
          <w:t>Federal Ministry of Agriculture and Forestry, Climate and Environmental Protection, Regions and Water Management</w:t>
        </w:r>
      </w:hyperlink>
    </w:p>
    <w:p w14:paraId="5FD561D6" w14:textId="77777777" w:rsidR="00A97F08" w:rsidRPr="007D01CF"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lang w:eastAsia="de-AT"/>
        </w:rPr>
      </w:pPr>
      <w:hyperlink r:id="rId28" w:tgtFrame="_blank" w:tooltip="Öffnet in einem neuen Fenster" w:history="1">
        <w:r>
          <w:rPr>
            <w:rFonts w:ascii="Times New Roman" w:eastAsia="Times New Roman" w:hAnsi="Times New Roman" w:cs="Times New Roman"/>
            <w:color w:val="0000FF"/>
            <w:u w:val="single"/>
          </w:rPr>
          <w:t>Federal Ministry of Labour, Social Affairs, Health, Care and Consumer Protection</w:t>
        </w:r>
      </w:hyperlink>
    </w:p>
    <w:p w14:paraId="181742E2" w14:textId="77777777" w:rsidR="00A97F08" w:rsidRPr="007D01CF" w:rsidRDefault="00A97F08" w:rsidP="00A97F08">
      <w:pPr>
        <w:numPr>
          <w:ilvl w:val="0"/>
          <w:numId w:val="22"/>
        </w:numPr>
        <w:suppressAutoHyphens w:val="0"/>
        <w:spacing w:before="100" w:beforeAutospacing="1" w:after="100" w:afterAutospacing="1" w:line="240" w:lineRule="auto"/>
        <w:rPr>
          <w:rFonts w:ascii="Times New Roman" w:eastAsia="Times New Roman" w:hAnsi="Times New Roman" w:cs="Times New Roman"/>
          <w:u w:val="single"/>
          <w:lang w:eastAsia="de-AT"/>
        </w:rPr>
      </w:pPr>
      <w:r w:rsidRPr="007D01CF">
        <w:rPr>
          <w:rFonts w:ascii="Times New Roman" w:hAnsi="Times New Roman" w:cs="Times New Roman"/>
          <w:u w:val="single"/>
        </w:rPr>
        <w:t>Federal Ministry of Economy, Energy and Tourism</w:t>
      </w:r>
    </w:p>
    <w:p w14:paraId="0E84899E"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Federal Ministry of Finance is responsible for the processing of personal data for the purpose of communication and IT coordination. </w:t>
      </w:r>
    </w:p>
    <w:p w14:paraId="0DA03DA1"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Who are your contacts?</w:t>
      </w:r>
    </w:p>
    <w:p w14:paraId="57690B0D"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You can address questions and concerns relating to data protection issues to the heads of the respective </w:t>
      </w:r>
      <w:hyperlink r:id="rId29" w:anchor="heading_Wer_ist_fuer_die_Verarbeitung_verantwortlich_" w:tgtFrame="_self" w:tooltip="Öffnet im selben Fenster" w:history="1">
        <w:r>
          <w:rPr>
            <w:rFonts w:ascii="Times New Roman" w:eastAsia="Times New Roman" w:hAnsi="Times New Roman" w:cs="Times New Roman"/>
            <w:color w:val="0000FF"/>
            <w:u w:val="single"/>
          </w:rPr>
          <w:t>authorities responsible for processing your personal data</w:t>
        </w:r>
      </w:hyperlink>
      <w:r>
        <w:rPr>
          <w:rFonts w:ascii="Times New Roman" w:eastAsia="Times New Roman" w:hAnsi="Times New Roman" w:cs="Times New Roman"/>
        </w:rPr>
        <w:t xml:space="preserve"> or to the </w:t>
      </w:r>
      <w:hyperlink r:id="rId30" w:anchor="heading_Wer_ist_Datenschutzbeauftragter_im_Finanzressort_" w:tgtFrame="_self" w:tooltip="Öffnet im selben Fenster" w:history="1">
        <w:r>
          <w:rPr>
            <w:rFonts w:ascii="Times New Roman" w:eastAsia="Times New Roman" w:hAnsi="Times New Roman" w:cs="Times New Roman"/>
            <w:color w:val="0000FF"/>
            <w:u w:val="single"/>
          </w:rPr>
          <w:t xml:space="preserve">Data Protection Officer of the Federal Ministry of Finance </w:t>
        </w:r>
      </w:hyperlink>
      <w:r>
        <w:rPr>
          <w:rFonts w:ascii="Times New Roman" w:eastAsia="Times New Roman" w:hAnsi="Times New Roman" w:cs="Times New Roman"/>
        </w:rPr>
        <w:t>insofar as the judicial activities of the Federal Fiscal Court are not affected.</w:t>
      </w:r>
    </w:p>
    <w:p w14:paraId="73D9C916"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You can find the Federal Ministry of Finance's contact details at </w:t>
      </w:r>
      <w:hyperlink r:id="rId31" w:tgtFrame="_blank" w:tooltip="Öffnet in einem neuen Fenster" w:history="1">
        <w:r>
          <w:rPr>
            <w:rFonts w:ascii="Times New Roman" w:eastAsia="Times New Roman" w:hAnsi="Times New Roman" w:cs="Times New Roman"/>
            <w:color w:val="0000FF"/>
            <w:u w:val="single"/>
          </w:rPr>
          <w:t>https://www.bmf.gv.at</w:t>
        </w:r>
      </w:hyperlink>
      <w:r>
        <w:rPr>
          <w:rFonts w:ascii="Times New Roman" w:eastAsia="Times New Roman" w:hAnsi="Times New Roman" w:cs="Times New Roman"/>
        </w:rPr>
        <w:t xml:space="preserve"> in the Contact section. You can also find the contact details of the Tax Authority Austria, the Tax Authority for Large Entities, the Customs Authority Austria, the Anti-Fraud Office, the Service for Payroll levies and contributions, the Telecommunications Office and the Mining Authority at </w:t>
      </w:r>
      <w:hyperlink r:id="rId32" w:tgtFrame="_blank" w:tooltip="Link öffnet in einem neuen Fenster" w:history="1">
        <w:r>
          <w:rPr>
            <w:rFonts w:ascii="Times New Roman" w:eastAsia="Times New Roman" w:hAnsi="Times New Roman" w:cs="Times New Roman"/>
            <w:color w:val="0000FF"/>
            <w:u w:val="single"/>
          </w:rPr>
          <w:t>https://www.bmf.gv.at</w:t>
        </w:r>
      </w:hyperlink>
      <w:r>
        <w:rPr>
          <w:rFonts w:ascii="Times New Roman" w:eastAsia="Times New Roman" w:hAnsi="Times New Roman" w:cs="Times New Roman"/>
        </w:rPr>
        <w:t xml:space="preserve"> under the heading "</w:t>
      </w:r>
      <w:hyperlink r:id="rId33" w:tgtFrame="_blank" w:tooltip="Öffnet in einem neuen Fenster" w:history="1">
        <w:r>
          <w:rPr>
            <w:rFonts w:ascii="Times New Roman" w:eastAsia="Times New Roman" w:hAnsi="Times New Roman" w:cs="Times New Roman"/>
            <w:color w:val="0000FF"/>
            <w:u w:val="single"/>
          </w:rPr>
          <w:t>Offices and Authorities</w:t>
        </w:r>
      </w:hyperlink>
      <w:r>
        <w:rPr>
          <w:rFonts w:ascii="Times New Roman" w:eastAsia="Times New Roman" w:hAnsi="Times New Roman" w:cs="Times New Roman"/>
        </w:rPr>
        <w:t xml:space="preserve">". The contact details of the Federal Fiscal Court can be found at </w:t>
      </w:r>
      <w:hyperlink r:id="rId34" w:tgtFrame="_blank" w:tooltip="Link öffnet in einem neuen Fenster" w:history="1">
        <w:r>
          <w:rPr>
            <w:rFonts w:ascii="Times New Roman" w:eastAsia="Times New Roman" w:hAnsi="Times New Roman" w:cs="Times New Roman"/>
            <w:color w:val="0000FF"/>
            <w:u w:val="single"/>
          </w:rPr>
          <w:t>www.bfg.gv.at</w:t>
        </w:r>
      </w:hyperlink>
      <w:r>
        <w:rPr>
          <w:rFonts w:ascii="Times New Roman" w:eastAsia="Times New Roman" w:hAnsi="Times New Roman" w:cs="Times New Roman"/>
        </w:rPr>
        <w:t xml:space="preserve"> in the "</w:t>
      </w:r>
      <w:hyperlink r:id="rId35" w:tgtFrame="_blank" w:tooltip="Öffnet in einem neuen Fenster" w:history="1">
        <w:r>
          <w:rPr>
            <w:rFonts w:ascii="Times New Roman" w:eastAsia="Times New Roman" w:hAnsi="Times New Roman" w:cs="Times New Roman"/>
            <w:color w:val="0000FF"/>
            <w:u w:val="single"/>
          </w:rPr>
          <w:t>Contact</w:t>
        </w:r>
      </w:hyperlink>
      <w:r>
        <w:rPr>
          <w:rFonts w:ascii="Times New Roman" w:eastAsia="Times New Roman" w:hAnsi="Times New Roman" w:cs="Times New Roman"/>
        </w:rPr>
        <w:t>" section. The contact details of other jointly responsible bodies can be found on the respective linked websites.</w:t>
      </w:r>
    </w:p>
    <w:p w14:paraId="05044942"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Who is the data protection officer in the finance department?</w:t>
      </w:r>
    </w:p>
    <w:p w14:paraId="107B0A9F"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Data Protection Officer of the Federal Ministry of Finance acts as </w:t>
      </w:r>
      <w:r>
        <w:rPr>
          <w:rFonts w:ascii="Times New Roman" w:eastAsia="Times New Roman" w:hAnsi="Times New Roman" w:cs="Times New Roman"/>
          <w:b/>
        </w:rPr>
        <w:t>Data Protection Officer for the entire Finance Department</w:t>
      </w:r>
      <w:r>
        <w:rPr>
          <w:rFonts w:ascii="Times New Roman" w:eastAsia="Times New Roman" w:hAnsi="Times New Roman" w:cs="Times New Roman"/>
        </w:rPr>
        <w:t xml:space="preserve"> and is available to answer your questions on data protection matters. </w:t>
      </w:r>
    </w:p>
    <w:p w14:paraId="5B533E9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Contact details:</w:t>
      </w:r>
      <w:r>
        <w:rPr>
          <w:rFonts w:ascii="Times New Roman" w:eastAsia="Times New Roman" w:hAnsi="Times New Roman" w:cs="Times New Roman"/>
        </w:rPr>
        <w:br/>
        <w:t>Dr Stefan Lang</w:t>
      </w:r>
      <w:r>
        <w:rPr>
          <w:rFonts w:ascii="Times New Roman" w:eastAsia="Times New Roman" w:hAnsi="Times New Roman" w:cs="Times New Roman"/>
        </w:rPr>
        <w:br/>
        <w:t>Johannesgasse 5, 1010 Vienna</w:t>
      </w:r>
      <w:r>
        <w:rPr>
          <w:rFonts w:ascii="Times New Roman" w:eastAsia="Times New Roman" w:hAnsi="Times New Roman" w:cs="Times New Roman"/>
        </w:rPr>
        <w:br/>
        <w:t>E-mail: datenschutz@bmf.gv.at</w:t>
      </w:r>
      <w:r>
        <w:rPr>
          <w:rFonts w:ascii="Times New Roman" w:eastAsia="Times New Roman" w:hAnsi="Times New Roman" w:cs="Times New Roman"/>
        </w:rPr>
        <w:br/>
        <w:t xml:space="preserve">Web: </w:t>
      </w:r>
      <w:hyperlink r:id="rId36" w:tgtFrame="_blank" w:tooltip="Link öffnet in einem neuen Fenster" w:history="1">
        <w:r>
          <w:rPr>
            <w:rFonts w:ascii="Times New Roman" w:eastAsia="Times New Roman" w:hAnsi="Times New Roman" w:cs="Times New Roman"/>
            <w:color w:val="0000FF"/>
            <w:u w:val="single"/>
          </w:rPr>
          <w:t>www.bmf.gv.at</w:t>
        </w:r>
      </w:hyperlink>
      <w:r>
        <w:rPr>
          <w:rFonts w:ascii="Times New Roman" w:eastAsia="Times New Roman" w:hAnsi="Times New Roman" w:cs="Times New Roman"/>
        </w:rPr>
        <w:t> </w:t>
      </w:r>
    </w:p>
    <w:p w14:paraId="239515FA"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personal data is processed?</w:t>
      </w:r>
    </w:p>
    <w:p w14:paraId="2978D99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In the area of the Tax and Customs Administration, we process the following personal data in particular:</w:t>
      </w:r>
    </w:p>
    <w:p w14:paraId="1C40FB95" w14:textId="77777777" w:rsidR="00EA4328" w:rsidRPr="00EA4328" w:rsidRDefault="00EA4328" w:rsidP="00EA4328">
      <w:pPr>
        <w:numPr>
          <w:ilvl w:val="0"/>
          <w:numId w:val="23"/>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lastRenderedPageBreak/>
        <w:t>Personal identification and contact information</w:t>
      </w:r>
      <w:r>
        <w:rPr>
          <w:rFonts w:ascii="Times New Roman" w:eastAsia="Times New Roman" w:hAnsi="Times New Roman" w:cs="Times New Roman"/>
        </w:rPr>
        <w:br/>
        <w:t>e.g. name, title, address, date and place of birth, main and secondary residence, country of residence, nationality, residence permit, area-specific personal identification number, VAT identification number, social security number, tax account number, company register number, trade information system number, criminal record number, proof of identity</w:t>
      </w:r>
    </w:p>
    <w:p w14:paraId="040048AB" w14:textId="0EB690A6" w:rsidR="00EA4328" w:rsidRPr="00EA4328" w:rsidRDefault="00EA4328" w:rsidP="00EA4328">
      <w:pPr>
        <w:numPr>
          <w:ilvl w:val="0"/>
          <w:numId w:val="23"/>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Personal contact information of tax representatives</w:t>
      </w:r>
      <w:r>
        <w:rPr>
          <w:rFonts w:ascii="Times New Roman" w:eastAsia="Times New Roman" w:hAnsi="Times New Roman" w:cs="Times New Roman"/>
        </w:rPr>
        <w:br/>
        <w:t xml:space="preserve">e.g. name or designation and company, title, professional address, telephone and fax number and other information required for addressing and </w:t>
      </w:r>
      <w:r w:rsidR="00260AAA">
        <w:rPr>
          <w:rFonts w:ascii="Times New Roman" w:eastAsia="Times New Roman" w:hAnsi="Times New Roman" w:cs="Times New Roman"/>
        </w:rPr>
        <w:t>representation.</w:t>
      </w:r>
    </w:p>
    <w:p w14:paraId="19F06AD1" w14:textId="77777777" w:rsidR="00EA4328" w:rsidRPr="00EA4328" w:rsidRDefault="00EA4328" w:rsidP="00EA4328">
      <w:pPr>
        <w:numPr>
          <w:ilvl w:val="0"/>
          <w:numId w:val="23"/>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Information required for the tax or financial criminal proceedings</w:t>
      </w:r>
      <w:r>
        <w:rPr>
          <w:rFonts w:ascii="Times New Roman" w:eastAsia="Times New Roman" w:hAnsi="Times New Roman" w:cs="Times New Roman"/>
        </w:rPr>
        <w:br/>
        <w:t>e.g. gender, marital status, date of death, name and title of spouse, occupation or gainful employment, legal form, bank details, offsetting notes, remarks, decisions, tax types and accounts, payment amounts, tax assessment bases, operating expenses, income-related expenses, insolvencies, blocks, list of authorised representatives, attachments, competent office, history and changes of all account or custody account holders and their authorised representatives, trustees or beneficial owners, type of account/deposit, data on the opening and closing of the account/deposit, classification terms of the credit institution for accounts and custody accounts</w:t>
      </w:r>
    </w:p>
    <w:p w14:paraId="373E8B39"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In the area of the Federal Fiscal Court, we process the data provided by the Tax and Customs Administration, the Municipality of the City of Vienna or the Federal Ministry of Finance </w:t>
      </w:r>
      <w:proofErr w:type="gramStart"/>
      <w:r>
        <w:rPr>
          <w:rFonts w:ascii="Times New Roman" w:eastAsia="Times New Roman" w:hAnsi="Times New Roman" w:cs="Times New Roman"/>
        </w:rPr>
        <w:t>on the occasion of</w:t>
      </w:r>
      <w:proofErr w:type="gramEnd"/>
      <w:r>
        <w:rPr>
          <w:rFonts w:ascii="Times New Roman" w:eastAsia="Times New Roman" w:hAnsi="Times New Roman" w:cs="Times New Roman"/>
        </w:rPr>
        <w:t xml:space="preserve"> a complaint submission as well as other information required for the complaint procedure. </w:t>
      </w:r>
    </w:p>
    <w:p w14:paraId="756FE57E"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We collect special categories of personal data</w:t>
      </w:r>
      <w:r>
        <w:rPr>
          <w:rFonts w:ascii="Times New Roman" w:eastAsia="Times New Roman" w:hAnsi="Times New Roman" w:cs="Times New Roman"/>
        </w:rPr>
        <w:t xml:space="preserve">, also referred to as sensitive data, if this is necessary for the procedure and the legal basis for this exists. For example, we need information on religious denomination </w:t>
      </w:r>
      <w:proofErr w:type="gramStart"/>
      <w:r>
        <w:rPr>
          <w:rFonts w:ascii="Times New Roman" w:eastAsia="Times New Roman" w:hAnsi="Times New Roman" w:cs="Times New Roman"/>
        </w:rPr>
        <w:t>in order to</w:t>
      </w:r>
      <w:proofErr w:type="gramEnd"/>
      <w:r>
        <w:rPr>
          <w:rFonts w:ascii="Times New Roman" w:eastAsia="Times New Roman" w:hAnsi="Times New Roman" w:cs="Times New Roman"/>
        </w:rPr>
        <w:t xml:space="preserve"> take church tax payments into account.</w:t>
      </w:r>
    </w:p>
    <w:p w14:paraId="60C4002B"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In the area of the budget management, we process the following personal data in particular:</w:t>
      </w:r>
    </w:p>
    <w:p w14:paraId="5A4752F4" w14:textId="02C36B18" w:rsidR="00EA4328" w:rsidRPr="00EA4328" w:rsidRDefault="00EA4328" w:rsidP="00EA4328">
      <w:pPr>
        <w:numPr>
          <w:ilvl w:val="0"/>
          <w:numId w:val="24"/>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Personal identification and contact information</w:t>
      </w:r>
      <w:r>
        <w:rPr>
          <w:rFonts w:ascii="Times New Roman" w:eastAsia="Times New Roman" w:hAnsi="Times New Roman" w:cs="Times New Roman"/>
        </w:rPr>
        <w:br/>
        <w:t xml:space="preserve">e.g. name, address, telephone and fax number, area-specific personal identifier, business partner number, tax number and tax office, VAT identification number, tax account number, company register </w:t>
      </w:r>
      <w:r w:rsidR="00260AAA">
        <w:rPr>
          <w:rFonts w:ascii="Times New Roman" w:eastAsia="Times New Roman" w:hAnsi="Times New Roman" w:cs="Times New Roman"/>
        </w:rPr>
        <w:t>number.</w:t>
      </w:r>
    </w:p>
    <w:p w14:paraId="7D46329A" w14:textId="32AED9F0" w:rsidR="00EA4328" w:rsidRPr="00EA4328" w:rsidRDefault="00EA4328" w:rsidP="00EA4328">
      <w:pPr>
        <w:numPr>
          <w:ilvl w:val="0"/>
          <w:numId w:val="24"/>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Personal contact information of legal representatives and contact persons</w:t>
      </w:r>
      <w:r>
        <w:rPr>
          <w:rFonts w:ascii="Times New Roman" w:eastAsia="Times New Roman" w:hAnsi="Times New Roman" w:cs="Times New Roman"/>
        </w:rPr>
        <w:br/>
        <w:t xml:space="preserve">e.g. name or designation and company, title, professional address, telephone and fax number and other information required for addressing and </w:t>
      </w:r>
      <w:r w:rsidR="00260AAA">
        <w:rPr>
          <w:rFonts w:ascii="Times New Roman" w:eastAsia="Times New Roman" w:hAnsi="Times New Roman" w:cs="Times New Roman"/>
        </w:rPr>
        <w:t>representation.</w:t>
      </w:r>
    </w:p>
    <w:p w14:paraId="09104798" w14:textId="77777777" w:rsidR="00EA4328" w:rsidRPr="00EA4328" w:rsidRDefault="00EA4328" w:rsidP="00EA4328">
      <w:pPr>
        <w:numPr>
          <w:ilvl w:val="0"/>
          <w:numId w:val="25"/>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Information required for the contractual relationship</w:t>
      </w:r>
      <w:r>
        <w:rPr>
          <w:rFonts w:ascii="Times New Roman" w:eastAsia="Times New Roman" w:hAnsi="Times New Roman" w:cs="Times New Roman"/>
        </w:rPr>
        <w:br/>
        <w:t>e.g. billing address, delivery address, business premises, data on goods and services that are the subject of a transaction, reason for payment, payment blocks, bank details, logistics information, statistical data such as industry and region, technical organisational assignments, individual payment amounts including components, surcharges or deductions, balances, correspondence languages, other agreements and keys for data exchange, due date or default data, conditions, dunning and complaint data, reason for payment and settlement</w:t>
      </w:r>
    </w:p>
    <w:p w14:paraId="50973941"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In the area of communication and IT coordination, we process the following personal data in particular:</w:t>
      </w:r>
    </w:p>
    <w:p w14:paraId="547C64CE" w14:textId="77777777" w:rsidR="00EA4328" w:rsidRPr="00EA4328" w:rsidRDefault="00EA4328" w:rsidP="00EA4328">
      <w:pPr>
        <w:numPr>
          <w:ilvl w:val="0"/>
          <w:numId w:val="26"/>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 xml:space="preserve">Information from submitters of applications, requests, notifications, complaints and other communications that are submitted within the scope of </w:t>
      </w:r>
      <w:r>
        <w:rPr>
          <w:rFonts w:ascii="Times New Roman" w:eastAsia="Times New Roman" w:hAnsi="Times New Roman" w:cs="Times New Roman"/>
          <w:b/>
        </w:rPr>
        <w:lastRenderedPageBreak/>
        <w:t>the Federal Ministry of Finance and require processing</w:t>
      </w:r>
      <w:r>
        <w:rPr>
          <w:rFonts w:ascii="Times New Roman" w:eastAsia="Times New Roman" w:hAnsi="Times New Roman" w:cs="Times New Roman"/>
        </w:rPr>
        <w:br/>
        <w:t>e.g. name, title, telephone and fax number, authorised representative and address for service, case number, subject matter, enclosures (e.g. scanned documents, certificates), process (file history), notes and memos, comments on inspection, text of processing</w:t>
      </w:r>
    </w:p>
    <w:p w14:paraId="433405C8" w14:textId="38A72AC6" w:rsidR="00EA4328" w:rsidRPr="00EA4328" w:rsidRDefault="00EA4328" w:rsidP="00EA4328">
      <w:pPr>
        <w:numPr>
          <w:ilvl w:val="0"/>
          <w:numId w:val="26"/>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Information for client, user and authorisation management</w:t>
      </w:r>
      <w:r>
        <w:rPr>
          <w:rFonts w:ascii="Times New Roman" w:eastAsia="Times New Roman" w:hAnsi="Times New Roman" w:cs="Times New Roman"/>
        </w:rPr>
        <w:br/>
        <w:t xml:space="preserve">e.g. name, address and contact data, such as telephone numbers, fax numbers, employer's address, location, assigned devices, logbook entries for company vehicles, assigned procedures, various user IDs, configuration number, access rights and restrictions, log and documentation </w:t>
      </w:r>
      <w:r w:rsidR="00260AAA">
        <w:rPr>
          <w:rFonts w:ascii="Times New Roman" w:eastAsia="Times New Roman" w:hAnsi="Times New Roman" w:cs="Times New Roman"/>
        </w:rPr>
        <w:t>data.</w:t>
      </w:r>
    </w:p>
    <w:p w14:paraId="3DCEA66B" w14:textId="23C15669" w:rsidR="00EA4328" w:rsidRPr="00EA4328" w:rsidRDefault="00EA4328" w:rsidP="00EA4328">
      <w:pPr>
        <w:numPr>
          <w:ilvl w:val="0"/>
          <w:numId w:val="26"/>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Information for network management</w:t>
      </w:r>
      <w:r>
        <w:rPr>
          <w:rFonts w:ascii="Times New Roman" w:eastAsia="Times New Roman" w:hAnsi="Times New Roman" w:cs="Times New Roman"/>
        </w:rPr>
        <w:br/>
        <w:t xml:space="preserve">e.g. information on the system user, identifier, configuration number, assigned IP address, assigned certificate for authentication, log and documentation </w:t>
      </w:r>
      <w:r w:rsidR="00260AAA">
        <w:rPr>
          <w:rFonts w:ascii="Times New Roman" w:eastAsia="Times New Roman" w:hAnsi="Times New Roman" w:cs="Times New Roman"/>
        </w:rPr>
        <w:t>data.</w:t>
      </w:r>
    </w:p>
    <w:p w14:paraId="3BD32BC4" w14:textId="77777777" w:rsidR="00EA4328" w:rsidRPr="00EA4328" w:rsidRDefault="00EA4328" w:rsidP="00EA4328">
      <w:pPr>
        <w:numPr>
          <w:ilvl w:val="0"/>
          <w:numId w:val="26"/>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Information for access management</w:t>
      </w:r>
      <w:r>
        <w:rPr>
          <w:rFonts w:ascii="Times New Roman" w:eastAsia="Times New Roman" w:hAnsi="Times New Roman" w:cs="Times New Roman"/>
        </w:rPr>
        <w:br/>
        <w:t>e.g. name, personnel number, access rights, log and documentation data </w:t>
      </w:r>
    </w:p>
    <w:p w14:paraId="2F42D053"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Where does the personal data come from?</w:t>
      </w:r>
    </w:p>
    <w:p w14:paraId="313EDCFD"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collect most of the personal data that we process directly from the data subject, e.g. as part of tax and customs procedures or </w:t>
      </w:r>
      <w:proofErr w:type="gramStart"/>
      <w:r>
        <w:rPr>
          <w:rFonts w:ascii="Times New Roman" w:eastAsia="Times New Roman" w:hAnsi="Times New Roman" w:cs="Times New Roman"/>
        </w:rPr>
        <w:t>in the course of</w:t>
      </w:r>
      <w:proofErr w:type="gramEnd"/>
      <w:r>
        <w:rPr>
          <w:rFonts w:ascii="Times New Roman" w:eastAsia="Times New Roman" w:hAnsi="Times New Roman" w:cs="Times New Roman"/>
        </w:rPr>
        <w:t xml:space="preserve"> business relationships. In addition, we collect personal data </w:t>
      </w:r>
      <w:r>
        <w:rPr>
          <w:rFonts w:ascii="Times New Roman" w:eastAsia="Times New Roman" w:hAnsi="Times New Roman" w:cs="Times New Roman"/>
          <w:b/>
        </w:rPr>
        <w:t>from third parties</w:t>
      </w:r>
      <w:r>
        <w:rPr>
          <w:rFonts w:ascii="Times New Roman" w:eastAsia="Times New Roman" w:hAnsi="Times New Roman" w:cs="Times New Roman"/>
        </w:rPr>
        <w:t xml:space="preserve">, </w:t>
      </w:r>
      <w:proofErr w:type="gramStart"/>
      <w:r>
        <w:rPr>
          <w:rFonts w:ascii="Times New Roman" w:eastAsia="Times New Roman" w:hAnsi="Times New Roman" w:cs="Times New Roman"/>
        </w:rPr>
        <w:t>in particular if</w:t>
      </w:r>
      <w:proofErr w:type="gramEnd"/>
      <w:r>
        <w:rPr>
          <w:rFonts w:ascii="Times New Roman" w:eastAsia="Times New Roman" w:hAnsi="Times New Roman" w:cs="Times New Roman"/>
        </w:rPr>
        <w:t xml:space="preserve"> this is required by law. </w:t>
      </w:r>
    </w:p>
    <w:p w14:paraId="53B0B1C5"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These include in particular:</w:t>
      </w:r>
    </w:p>
    <w:p w14:paraId="3CA0C6EE" w14:textId="77777777" w:rsidR="00EA4328" w:rsidRPr="00EA4328" w:rsidRDefault="00EA4328" w:rsidP="00EA4328">
      <w:pPr>
        <w:numPr>
          <w:ilvl w:val="0"/>
          <w:numId w:val="27"/>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Central Register, central civil status register, trade register, business register, land register, building society, household settlement system, Main Association of Austrian Social Security Institutions and Social Security Institutions, chambers, university data network, economic databases, insurance supervisory authority, European Commission, </w:t>
      </w:r>
      <w:proofErr w:type="spellStart"/>
      <w:r>
        <w:rPr>
          <w:rFonts w:ascii="Times New Roman" w:eastAsia="Times New Roman" w:hAnsi="Times New Roman" w:cs="Times New Roman"/>
        </w:rPr>
        <w:t>Agrarmarkt</w:t>
      </w:r>
      <w:proofErr w:type="spellEnd"/>
      <w:r>
        <w:rPr>
          <w:rFonts w:ascii="Times New Roman" w:eastAsia="Times New Roman" w:hAnsi="Times New Roman" w:cs="Times New Roman"/>
        </w:rPr>
        <w:t xml:space="preserve"> Austria, Statistics Austria, COVID-19 </w:t>
      </w:r>
      <w:proofErr w:type="spellStart"/>
      <w:r>
        <w:rPr>
          <w:rFonts w:ascii="Times New Roman" w:eastAsia="Times New Roman" w:hAnsi="Times New Roman" w:cs="Times New Roman"/>
        </w:rPr>
        <w:t>Finanzierungsagentur</w:t>
      </w:r>
      <w:proofErr w:type="spellEnd"/>
      <w:r>
        <w:rPr>
          <w:rFonts w:ascii="Times New Roman" w:eastAsia="Times New Roman" w:hAnsi="Times New Roman" w:cs="Times New Roman"/>
        </w:rPr>
        <w:t xml:space="preserve"> des </w:t>
      </w:r>
      <w:proofErr w:type="spellStart"/>
      <w:r>
        <w:rPr>
          <w:rFonts w:ascii="Times New Roman" w:eastAsia="Times New Roman" w:hAnsi="Times New Roman" w:cs="Times New Roman"/>
        </w:rPr>
        <w:t>Bundes</w:t>
      </w:r>
      <w:proofErr w:type="spellEnd"/>
      <w:r>
        <w:rPr>
          <w:rFonts w:ascii="Times New Roman" w:eastAsia="Times New Roman" w:hAnsi="Times New Roman" w:cs="Times New Roman"/>
        </w:rPr>
        <w:t xml:space="preserve"> GmbH - COFAG or tax representatives</w:t>
      </w:r>
    </w:p>
    <w:p w14:paraId="7EFC75AB"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also receive tax-relevant information from other authorities or by way of the intergovernmental exchange of information, </w:t>
      </w:r>
      <w:proofErr w:type="gramStart"/>
      <w:r>
        <w:rPr>
          <w:rFonts w:ascii="Times New Roman" w:eastAsia="Times New Roman" w:hAnsi="Times New Roman" w:cs="Times New Roman"/>
        </w:rPr>
        <w:t>in particular in</w:t>
      </w:r>
      <w:proofErr w:type="gramEnd"/>
      <w:r>
        <w:rPr>
          <w:rFonts w:ascii="Times New Roman" w:eastAsia="Times New Roman" w:hAnsi="Times New Roman" w:cs="Times New Roman"/>
        </w:rPr>
        <w:t xml:space="preserve"> the context of administrative and legal assistance requests and the automatic exchange of information. In the transparency database, we receive data on services received, which are communicated by the service providers or for which there is the possibility of enquiry. We also process publicly accessible information, e.g. from online and offline media, public registers or public announcements. </w:t>
      </w:r>
    </w:p>
    <w:p w14:paraId="363B1FD3"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To whom is personal data forwarded?</w:t>
      </w:r>
    </w:p>
    <w:p w14:paraId="1540C17D" w14:textId="1316702A"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As a matter of principle, </w:t>
      </w:r>
      <w:r w:rsidR="00260AAA">
        <w:rPr>
          <w:rFonts w:ascii="Times New Roman" w:eastAsia="Times New Roman" w:hAnsi="Times New Roman" w:cs="Times New Roman"/>
        </w:rPr>
        <w:t>we are</w:t>
      </w:r>
      <w:r>
        <w:rPr>
          <w:rFonts w:ascii="Times New Roman" w:eastAsia="Times New Roman" w:hAnsi="Times New Roman" w:cs="Times New Roman"/>
        </w:rPr>
        <w:t xml:space="preserve"> only forward personal data if forwarding of certain data is provided for by law, e.g. within the scope of legal information obligations, in compliance with the respective legal requirements or if you have consented to forwarding of data. </w:t>
      </w:r>
    </w:p>
    <w:p w14:paraId="704B9819"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data will be forwarded </w:t>
      </w:r>
      <w:proofErr w:type="gramStart"/>
      <w:r>
        <w:rPr>
          <w:rFonts w:ascii="Times New Roman" w:eastAsia="Times New Roman" w:hAnsi="Times New Roman" w:cs="Times New Roman"/>
        </w:rPr>
        <w:t>in particular to</w:t>
      </w:r>
      <w:proofErr w:type="gramEnd"/>
      <w:r>
        <w:rPr>
          <w:rFonts w:ascii="Times New Roman" w:eastAsia="Times New Roman" w:hAnsi="Times New Roman" w:cs="Times New Roman"/>
        </w:rPr>
        <w:t>:</w:t>
      </w:r>
    </w:p>
    <w:p w14:paraId="1F16E00F" w14:textId="77777777" w:rsidR="00EA4328" w:rsidRPr="00EA4328" w:rsidRDefault="00EA4328" w:rsidP="00EA4328">
      <w:pPr>
        <w:numPr>
          <w:ilvl w:val="0"/>
          <w:numId w:val="28"/>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 xml:space="preserve">intended recipients in the context of tax, customs and monopoly proceedings as well as financial criminal proceedings, </w:t>
      </w:r>
      <w:r>
        <w:rPr>
          <w:rFonts w:ascii="Times New Roman" w:eastAsia="Times New Roman" w:hAnsi="Times New Roman" w:cs="Times New Roman"/>
        </w:rPr>
        <w:br/>
        <w:t xml:space="preserve">e.g. federal tax authorities, fiscal penalty authorities, Federal Fiscal Court, public prosecutors' offices and criminal courts, Constitutional Court, Supreme Administrative Court, European Court of Justice, security authorities, district </w:t>
      </w:r>
      <w:r>
        <w:rPr>
          <w:rFonts w:ascii="Times New Roman" w:eastAsia="Times New Roman" w:hAnsi="Times New Roman" w:cs="Times New Roman"/>
        </w:rPr>
        <w:lastRenderedPageBreak/>
        <w:t>administrative authorities, foreign tax and criminal prosecution authorities (EU, OECD and USA), Europol, Eurojust, European Commission, customs administrations of the member states, central excise liaison offices or liaison offices of the member states, tax representatives, trade authorities, municipalities, labour market service, Main Association of Austrian Social Security Institutions, regional health insurance funds, labour inspectorate, state archives, insurance supervisory authority, Statistics Austria, master data register authority</w:t>
      </w:r>
    </w:p>
    <w:p w14:paraId="4B9E655B" w14:textId="77777777" w:rsidR="00EA4328" w:rsidRPr="00EA4328" w:rsidRDefault="00EA4328" w:rsidP="00EA4328">
      <w:pPr>
        <w:numPr>
          <w:ilvl w:val="0"/>
          <w:numId w:val="28"/>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 xml:space="preserve">intended recipients in the context of federal budget management, </w:t>
      </w:r>
      <w:r>
        <w:rPr>
          <w:rFonts w:ascii="Times New Roman" w:eastAsia="Times New Roman" w:hAnsi="Times New Roman" w:cs="Times New Roman"/>
        </w:rPr>
        <w:br/>
        <w:t>such as banks for the processing of payment transactions, recipients of statutory reports, budget management bodies, auditing bodies (Court of Audit, Federal Accounting Agency), BAWAG P.S.K., Austrian National Bank, tax offices in the context of the urgent notification procedure, courts, Lawyer and legal advisor of the Republic of Austria and other legal representatives, federal funding agencies, social insurance institutions, master number register authority</w:t>
      </w:r>
    </w:p>
    <w:p w14:paraId="16A33FF5" w14:textId="77777777" w:rsidR="00EA4328" w:rsidRPr="00EA4328" w:rsidRDefault="00EA4328" w:rsidP="00EA4328">
      <w:pPr>
        <w:numPr>
          <w:ilvl w:val="0"/>
          <w:numId w:val="28"/>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 xml:space="preserve">authorised entities within the scope of the transparency database, </w:t>
      </w:r>
      <w:r>
        <w:rPr>
          <w:rFonts w:ascii="Times New Roman" w:eastAsia="Times New Roman" w:hAnsi="Times New Roman" w:cs="Times New Roman"/>
        </w:rPr>
        <w:br/>
        <w:t>such as federal and state funding agencies</w:t>
      </w:r>
    </w:p>
    <w:p w14:paraId="0FD96310" w14:textId="77777777" w:rsidR="00EA4328" w:rsidRPr="00EA4328" w:rsidRDefault="00EA4328" w:rsidP="00EA4328">
      <w:pPr>
        <w:numPr>
          <w:ilvl w:val="0"/>
          <w:numId w:val="28"/>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 xml:space="preserve">designated processors, </w:t>
      </w:r>
      <w:r>
        <w:rPr>
          <w:rFonts w:ascii="Times New Roman" w:eastAsia="Times New Roman" w:hAnsi="Times New Roman" w:cs="Times New Roman"/>
        </w:rPr>
        <w:br/>
        <w:t xml:space="preserve">such as </w:t>
      </w:r>
      <w:proofErr w:type="spellStart"/>
      <w:r>
        <w:rPr>
          <w:rFonts w:ascii="Times New Roman" w:eastAsia="Times New Roman" w:hAnsi="Times New Roman" w:cs="Times New Roman"/>
        </w:rPr>
        <w:t>Bundesrechenzentrum</w:t>
      </w:r>
      <w:proofErr w:type="spellEnd"/>
      <w:r>
        <w:rPr>
          <w:rFonts w:ascii="Times New Roman" w:eastAsia="Times New Roman" w:hAnsi="Times New Roman" w:cs="Times New Roman"/>
        </w:rPr>
        <w:t xml:space="preserve"> GmbH and the Federal Accounting Agency </w:t>
      </w:r>
    </w:p>
    <w:p w14:paraId="21BA141D"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How long is personal data stored?</w:t>
      </w:r>
    </w:p>
    <w:p w14:paraId="7AA251F5" w14:textId="24AA05D4"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generally store personal data for as long as is necessary to fulfil the respective processing purposes. The criteria for this are the statutory </w:t>
      </w:r>
      <w:r>
        <w:rPr>
          <w:rFonts w:ascii="Times New Roman" w:eastAsia="Times New Roman" w:hAnsi="Times New Roman" w:cs="Times New Roman"/>
          <w:b/>
        </w:rPr>
        <w:t>retention obligations</w:t>
      </w:r>
      <w:r>
        <w:rPr>
          <w:rFonts w:ascii="Times New Roman" w:eastAsia="Times New Roman" w:hAnsi="Times New Roman" w:cs="Times New Roman"/>
        </w:rPr>
        <w:t xml:space="preserve"> </w:t>
      </w:r>
      <w:r w:rsidR="00260AAA">
        <w:rPr>
          <w:rFonts w:ascii="Times New Roman" w:eastAsia="Times New Roman" w:hAnsi="Times New Roman" w:cs="Times New Roman"/>
        </w:rPr>
        <w:t xml:space="preserve">and </w:t>
      </w:r>
      <w:r w:rsidR="00260AAA">
        <w:rPr>
          <w:rFonts w:ascii="Times New Roman" w:eastAsia="Times New Roman" w:hAnsi="Times New Roman" w:cs="Times New Roman"/>
          <w:b/>
        </w:rPr>
        <w:t>limitation</w:t>
      </w:r>
      <w:r>
        <w:rPr>
          <w:rFonts w:ascii="Times New Roman" w:eastAsia="Times New Roman" w:hAnsi="Times New Roman" w:cs="Times New Roman"/>
          <w:b/>
        </w:rPr>
        <w:t xml:space="preserve"> periods</w:t>
      </w:r>
      <w:r>
        <w:rPr>
          <w:rFonts w:ascii="Times New Roman" w:eastAsia="Times New Roman" w:hAnsi="Times New Roman" w:cs="Times New Roman"/>
        </w:rPr>
        <w:t>. </w:t>
      </w:r>
    </w:p>
    <w:p w14:paraId="402F1166"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deadlines for storage or deletion are given in the relevant legal provisions, e.g. the Austrian Federal Tax Code, the Austrian Fiscal Penal Code and the Federal Budget Act. </w:t>
      </w:r>
    </w:p>
    <w:p w14:paraId="68BB5762"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Is there automated decision-making, e.g. profiling?</w:t>
      </w:r>
    </w:p>
    <w:p w14:paraId="761448ED"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only make legally binding decisions </w:t>
      </w:r>
      <w:proofErr w:type="gramStart"/>
      <w:r>
        <w:rPr>
          <w:rFonts w:ascii="Times New Roman" w:eastAsia="Times New Roman" w:hAnsi="Times New Roman" w:cs="Times New Roman"/>
        </w:rPr>
        <w:t>on the basis of</w:t>
      </w:r>
      <w:proofErr w:type="gramEnd"/>
      <w:r>
        <w:rPr>
          <w:rFonts w:ascii="Times New Roman" w:eastAsia="Times New Roman" w:hAnsi="Times New Roman" w:cs="Times New Roman"/>
        </w:rPr>
        <w:t xml:space="preserve"> automated processing of personal data if </w:t>
      </w:r>
      <w:r>
        <w:rPr>
          <w:rFonts w:ascii="Times New Roman" w:eastAsia="Times New Roman" w:hAnsi="Times New Roman" w:cs="Times New Roman"/>
          <w:b/>
        </w:rPr>
        <w:t>this is provided for by law</w:t>
      </w:r>
      <w:r>
        <w:rPr>
          <w:rFonts w:ascii="Times New Roman" w:eastAsia="Times New Roman" w:hAnsi="Times New Roman" w:cs="Times New Roman"/>
        </w:rPr>
        <w:t>, e.g. in the case of automated employee tax assessment in accordance with Section 41 of the Austrian Income Tax Act 1988. </w:t>
      </w:r>
    </w:p>
    <w:p w14:paraId="033EB5BF"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happens when you visit our website?</w:t>
      </w:r>
    </w:p>
    <w:p w14:paraId="17CF076D"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When you access our website, your IP address, the date and time of access, connection information (destination address, files accessed, data volumes transferred and status) and information on the operating system and web browser </w:t>
      </w:r>
      <w:r>
        <w:rPr>
          <w:rFonts w:ascii="Times New Roman" w:eastAsia="Times New Roman" w:hAnsi="Times New Roman" w:cs="Times New Roman"/>
          <w:b/>
        </w:rPr>
        <w:t xml:space="preserve">are stored in a log file </w:t>
      </w:r>
      <w:r>
        <w:rPr>
          <w:rFonts w:ascii="Times New Roman" w:eastAsia="Times New Roman" w:hAnsi="Times New Roman" w:cs="Times New Roman"/>
        </w:rPr>
        <w:t xml:space="preserve">for a limited </w:t>
      </w:r>
      <w:proofErr w:type="gramStart"/>
      <w:r>
        <w:rPr>
          <w:rFonts w:ascii="Times New Roman" w:eastAsia="Times New Roman" w:hAnsi="Times New Roman" w:cs="Times New Roman"/>
        </w:rPr>
        <w:t>period of time</w:t>
      </w:r>
      <w:proofErr w:type="gramEnd"/>
      <w:r>
        <w:rPr>
          <w:rFonts w:ascii="Times New Roman" w:eastAsia="Times New Roman" w:hAnsi="Times New Roman" w:cs="Times New Roman"/>
        </w:rPr>
        <w:t xml:space="preserve">. The collection of this data is </w:t>
      </w:r>
      <w:proofErr w:type="gramStart"/>
      <w:r>
        <w:rPr>
          <w:rFonts w:ascii="Times New Roman" w:eastAsia="Times New Roman" w:hAnsi="Times New Roman" w:cs="Times New Roman"/>
        </w:rPr>
        <w:t>absolutely necessary</w:t>
      </w:r>
      <w:proofErr w:type="gramEnd"/>
      <w:r>
        <w:rPr>
          <w:rFonts w:ascii="Times New Roman" w:eastAsia="Times New Roman" w:hAnsi="Times New Roman" w:cs="Times New Roman"/>
        </w:rPr>
        <w:t xml:space="preserve"> for the operation of the websites, in particular to ensure stability and security. </w:t>
      </w:r>
    </w:p>
    <w:p w14:paraId="7C5CAC6D"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use a </w:t>
      </w:r>
      <w:r>
        <w:rPr>
          <w:rFonts w:ascii="Times New Roman" w:eastAsia="Times New Roman" w:hAnsi="Times New Roman" w:cs="Times New Roman"/>
          <w:b/>
        </w:rPr>
        <w:t>web analysis service</w:t>
      </w:r>
      <w:r>
        <w:rPr>
          <w:rFonts w:ascii="Times New Roman" w:eastAsia="Times New Roman" w:hAnsi="Times New Roman" w:cs="Times New Roman"/>
        </w:rPr>
        <w:t xml:space="preserve"> on our websites, whereby we immediately </w:t>
      </w:r>
      <w:r>
        <w:rPr>
          <w:rFonts w:ascii="Times New Roman" w:eastAsia="Times New Roman" w:hAnsi="Times New Roman" w:cs="Times New Roman"/>
          <w:b/>
        </w:rPr>
        <w:t>anonymise IP addresses</w:t>
      </w:r>
      <w:r>
        <w:rPr>
          <w:rFonts w:ascii="Times New Roman" w:eastAsia="Times New Roman" w:hAnsi="Times New Roman" w:cs="Times New Roman"/>
        </w:rPr>
        <w:t>. The analysis serves exclusively to optimise our website. </w:t>
      </w:r>
    </w:p>
    <w:p w14:paraId="0A4FBB8D"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security standards is data processing subject to?</w:t>
      </w:r>
    </w:p>
    <w:p w14:paraId="3D4C4405" w14:textId="77777777" w:rsidR="00A97F08" w:rsidRPr="0095711A" w:rsidRDefault="00A97F08" w:rsidP="00A97F08">
      <w:pPr>
        <w:suppressAutoHyphens w:val="0"/>
        <w:spacing w:before="100" w:beforeAutospacing="1" w:after="100" w:afterAutospacing="1" w:line="240" w:lineRule="auto"/>
        <w:outlineLvl w:val="2"/>
        <w:rPr>
          <w:rFonts w:ascii="Times New Roman" w:eastAsia="Times New Roman" w:hAnsi="Times New Roman" w:cs="Times New Roman"/>
          <w:lang w:eastAsia="de-AT"/>
        </w:rPr>
      </w:pPr>
      <w:r w:rsidRPr="0095711A">
        <w:rPr>
          <w:rFonts w:ascii="Times New Roman" w:eastAsia="Times New Roman" w:hAnsi="Times New Roman" w:cs="Times New Roman"/>
          <w:lang w:eastAsia="de-AT"/>
        </w:rPr>
        <w:t xml:space="preserve">We exercise the </w:t>
      </w:r>
      <w:r w:rsidRPr="0095711A">
        <w:rPr>
          <w:rFonts w:ascii="Times New Roman" w:eastAsia="Times New Roman" w:hAnsi="Times New Roman" w:cs="Times New Roman"/>
          <w:b/>
          <w:bCs/>
          <w:lang w:eastAsia="de-AT"/>
        </w:rPr>
        <w:t>utmost care</w:t>
      </w:r>
      <w:r w:rsidRPr="0095711A">
        <w:rPr>
          <w:rFonts w:ascii="Times New Roman" w:eastAsia="Times New Roman" w:hAnsi="Times New Roman" w:cs="Times New Roman"/>
          <w:lang w:eastAsia="de-AT"/>
        </w:rPr>
        <w:t xml:space="preserve"> in processing personal data and have adopted extensive technical and organisational </w:t>
      </w:r>
      <w:r w:rsidRPr="0095711A">
        <w:rPr>
          <w:rFonts w:ascii="Times New Roman" w:eastAsia="Times New Roman" w:hAnsi="Times New Roman" w:cs="Times New Roman"/>
          <w:b/>
          <w:bCs/>
          <w:lang w:eastAsia="de-AT"/>
        </w:rPr>
        <w:t>security measures</w:t>
      </w:r>
      <w:r w:rsidRPr="0095711A">
        <w:rPr>
          <w:rFonts w:ascii="Times New Roman" w:eastAsia="Times New Roman" w:hAnsi="Times New Roman" w:cs="Times New Roman"/>
          <w:lang w:eastAsia="de-AT"/>
        </w:rPr>
        <w:t xml:space="preserve"> to ensure that the applicable data protection regulations are observed and complied with by all responsible bodies and by the processors we commission. </w:t>
      </w:r>
    </w:p>
    <w:p w14:paraId="31DA378E" w14:textId="77777777" w:rsidR="00A97F08" w:rsidRPr="0095711A" w:rsidRDefault="00A97F08" w:rsidP="00A97F08">
      <w:pPr>
        <w:suppressAutoHyphens w:val="0"/>
        <w:spacing w:before="100" w:beforeAutospacing="1" w:after="100" w:afterAutospacing="1" w:line="240" w:lineRule="auto"/>
        <w:outlineLvl w:val="2"/>
        <w:rPr>
          <w:rFonts w:ascii="Times New Roman" w:eastAsia="Times New Roman" w:hAnsi="Times New Roman" w:cs="Times New Roman"/>
          <w:lang w:eastAsia="de-AT"/>
        </w:rPr>
      </w:pPr>
      <w:r w:rsidRPr="0095711A">
        <w:rPr>
          <w:rFonts w:ascii="Times New Roman" w:eastAsia="Times New Roman" w:hAnsi="Times New Roman" w:cs="Times New Roman"/>
          <w:lang w:eastAsia="de-AT"/>
        </w:rPr>
        <w:lastRenderedPageBreak/>
        <w:t xml:space="preserve">This applies especially to the protection of personal data against unauthorised or unlawful processing, accidental or unlawful destruction, loss or alteration, unauthorised disclosure of or unauthorised access to personal data that is transmitted, stored or otherwise processed. The security measures include, inter alia, the use of modern security technologies and encryption methods, physical access controls and precautions to defend against attacks. </w:t>
      </w:r>
    </w:p>
    <w:p w14:paraId="1B91FDDB" w14:textId="77777777" w:rsidR="00A97F08" w:rsidRPr="0095711A" w:rsidRDefault="00A97F08" w:rsidP="00A97F08">
      <w:pPr>
        <w:suppressAutoHyphens w:val="0"/>
        <w:spacing w:before="100" w:beforeAutospacing="1" w:after="100" w:afterAutospacing="1" w:line="240" w:lineRule="auto"/>
        <w:outlineLvl w:val="2"/>
        <w:rPr>
          <w:rFonts w:ascii="Times New Roman" w:eastAsia="Times New Roman" w:hAnsi="Times New Roman" w:cs="Times New Roman"/>
          <w:lang w:eastAsia="de-AT"/>
        </w:rPr>
      </w:pPr>
      <w:r w:rsidRPr="0095711A">
        <w:rPr>
          <w:rFonts w:ascii="Times New Roman" w:eastAsia="Times New Roman" w:hAnsi="Times New Roman" w:cs="Times New Roman"/>
          <w:lang w:eastAsia="de-AT"/>
        </w:rPr>
        <w:t xml:space="preserve">Data protection and information security are a high priority to us. For this reason, we employ a consolidated information-security and data-protection management system that is regularly audited in accordance with the international security standards ISO/IEC 27001 and ISO/IEC 27701. The management system ensures, inter alia, compliance with the relevant legal provisions and the systematic identification and assessment of existing risks, which are then addressed by means of suitable technical, operational and organisational measures, in line with the </w:t>
      </w:r>
      <w:r w:rsidRPr="0095711A">
        <w:rPr>
          <w:rFonts w:ascii="Times New Roman" w:eastAsia="Times New Roman" w:hAnsi="Times New Roman" w:cs="Times New Roman"/>
          <w:b/>
          <w:bCs/>
          <w:lang w:eastAsia="de-AT"/>
        </w:rPr>
        <w:t>latest technology</w:t>
      </w:r>
      <w:r w:rsidRPr="0095711A">
        <w:rPr>
          <w:rFonts w:ascii="Times New Roman" w:eastAsia="Times New Roman" w:hAnsi="Times New Roman" w:cs="Times New Roman"/>
          <w:lang w:eastAsia="de-AT"/>
        </w:rPr>
        <w:t>. It also ensures that the effectiveness of the measures is reviewed, appraised and evaluated both regularly and as necessary.</w:t>
      </w:r>
    </w:p>
    <w:p w14:paraId="5706D5F3" w14:textId="77777777" w:rsidR="00EA4328" w:rsidRPr="00EA4328" w:rsidRDefault="00EA4328" w:rsidP="00EA4328">
      <w:pPr>
        <w:suppressAutoHyphens w:val="0"/>
        <w:spacing w:before="100" w:beforeAutospacing="1" w:after="100" w:afterAutospacing="1" w:line="240" w:lineRule="auto"/>
        <w:outlineLvl w:val="1"/>
        <w:rPr>
          <w:rFonts w:ascii="Times New Roman" w:eastAsia="Times New Roman" w:hAnsi="Times New Roman" w:cs="Times New Roman"/>
          <w:b/>
          <w:bCs/>
          <w:sz w:val="36"/>
          <w:szCs w:val="36"/>
          <w:lang w:eastAsia="de-AT"/>
        </w:rPr>
      </w:pPr>
      <w:r>
        <w:rPr>
          <w:rFonts w:ascii="Times New Roman" w:eastAsia="Times New Roman" w:hAnsi="Times New Roman" w:cs="Times New Roman"/>
          <w:b/>
          <w:sz w:val="36"/>
        </w:rPr>
        <w:t>Data protection rights</w:t>
      </w:r>
    </w:p>
    <w:p w14:paraId="3C4AAB43"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The GDPR and the DPA also regulate the data protection rights of data subjects, i.e. those whose personal data is processed. The data subject's legal claim is directed against the controller, i.e. the organisation responsible for data processing. </w:t>
      </w:r>
    </w:p>
    <w:p w14:paraId="1798F6F8"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data protection rights do you have?</w:t>
      </w:r>
    </w:p>
    <w:p w14:paraId="62474276"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Under the GDPR and the DPA, you have various rights, in particular:</w:t>
      </w:r>
    </w:p>
    <w:p w14:paraId="62CD95D0" w14:textId="3B625A7E" w:rsidR="00EA4328" w:rsidRPr="00EA4328" w:rsidRDefault="00EA4328" w:rsidP="00EA4328">
      <w:pPr>
        <w:numPr>
          <w:ilvl w:val="0"/>
          <w:numId w:val="29"/>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right to withdraw your </w:t>
      </w:r>
      <w:r>
        <w:rPr>
          <w:rFonts w:ascii="Times New Roman" w:eastAsia="Times New Roman" w:hAnsi="Times New Roman" w:cs="Times New Roman"/>
          <w:b/>
        </w:rPr>
        <w:t>consent</w:t>
      </w:r>
      <w:r>
        <w:rPr>
          <w:rFonts w:ascii="Times New Roman" w:eastAsia="Times New Roman" w:hAnsi="Times New Roman" w:cs="Times New Roman"/>
        </w:rPr>
        <w:t xml:space="preserve"> to the processing of your personal data at any time </w:t>
      </w:r>
      <w:r>
        <w:rPr>
          <w:rFonts w:ascii="Times New Roman" w:eastAsia="Times New Roman" w:hAnsi="Times New Roman" w:cs="Times New Roman"/>
          <w:b/>
        </w:rPr>
        <w:t xml:space="preserve">if the processing by us is based on your </w:t>
      </w:r>
      <w:r w:rsidR="00260AAA">
        <w:rPr>
          <w:rFonts w:ascii="Times New Roman" w:eastAsia="Times New Roman" w:hAnsi="Times New Roman" w:cs="Times New Roman"/>
          <w:b/>
        </w:rPr>
        <w:t>consent</w:t>
      </w:r>
      <w:r w:rsidR="00260AAA">
        <w:rPr>
          <w:rFonts w:ascii="Times New Roman" w:eastAsia="Times New Roman" w:hAnsi="Times New Roman" w:cs="Times New Roman"/>
        </w:rPr>
        <w:t>.</w:t>
      </w:r>
    </w:p>
    <w:p w14:paraId="03F92A74" w14:textId="77777777" w:rsidR="00EA4328" w:rsidRPr="00EA4328" w:rsidRDefault="00EA4328" w:rsidP="00EA4328">
      <w:pPr>
        <w:numPr>
          <w:ilvl w:val="0"/>
          <w:numId w:val="29"/>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right to </w:t>
      </w:r>
      <w:r>
        <w:rPr>
          <w:rFonts w:ascii="Times New Roman" w:eastAsia="Times New Roman" w:hAnsi="Times New Roman" w:cs="Times New Roman"/>
          <w:b/>
        </w:rPr>
        <w:t>information</w:t>
      </w:r>
      <w:r>
        <w:rPr>
          <w:rFonts w:ascii="Times New Roman" w:eastAsia="Times New Roman" w:hAnsi="Times New Roman" w:cs="Times New Roman"/>
        </w:rPr>
        <w:t xml:space="preserve"> as to whether personal data concerning you is being processed by us and what the content of this data is, as well as the right to </w:t>
      </w:r>
      <w:r>
        <w:rPr>
          <w:rFonts w:ascii="Times New Roman" w:eastAsia="Times New Roman" w:hAnsi="Times New Roman" w:cs="Times New Roman"/>
          <w:b/>
        </w:rPr>
        <w:t>rectification</w:t>
      </w:r>
      <w:r>
        <w:rPr>
          <w:rFonts w:ascii="Times New Roman" w:eastAsia="Times New Roman" w:hAnsi="Times New Roman" w:cs="Times New Roman"/>
        </w:rPr>
        <w:t xml:space="preserve"> or </w:t>
      </w:r>
      <w:r>
        <w:rPr>
          <w:rFonts w:ascii="Times New Roman" w:eastAsia="Times New Roman" w:hAnsi="Times New Roman" w:cs="Times New Roman"/>
          <w:b/>
        </w:rPr>
        <w:t>completion</w:t>
      </w:r>
      <w:r>
        <w:rPr>
          <w:rFonts w:ascii="Times New Roman" w:eastAsia="Times New Roman" w:hAnsi="Times New Roman" w:cs="Times New Roman"/>
        </w:rPr>
        <w:t xml:space="preserve"> and to </w:t>
      </w:r>
      <w:r>
        <w:rPr>
          <w:rFonts w:ascii="Times New Roman" w:eastAsia="Times New Roman" w:hAnsi="Times New Roman" w:cs="Times New Roman"/>
          <w:b/>
        </w:rPr>
        <w:t>deletion</w:t>
      </w:r>
      <w:r>
        <w:rPr>
          <w:rFonts w:ascii="Times New Roman" w:eastAsia="Times New Roman" w:hAnsi="Times New Roman" w:cs="Times New Roman"/>
        </w:rPr>
        <w:t xml:space="preserve"> of your personal data, to </w:t>
      </w:r>
      <w:r>
        <w:rPr>
          <w:rFonts w:ascii="Times New Roman" w:eastAsia="Times New Roman" w:hAnsi="Times New Roman" w:cs="Times New Roman"/>
          <w:b/>
        </w:rPr>
        <w:t>restriction of processing</w:t>
      </w:r>
      <w:r>
        <w:rPr>
          <w:rFonts w:ascii="Times New Roman" w:eastAsia="Times New Roman" w:hAnsi="Times New Roman" w:cs="Times New Roman"/>
        </w:rPr>
        <w:t xml:space="preserve">, to </w:t>
      </w:r>
      <w:r>
        <w:rPr>
          <w:rFonts w:ascii="Times New Roman" w:eastAsia="Times New Roman" w:hAnsi="Times New Roman" w:cs="Times New Roman"/>
          <w:b/>
        </w:rPr>
        <w:t xml:space="preserve">objection to processing </w:t>
      </w:r>
      <w:r>
        <w:rPr>
          <w:rFonts w:ascii="Times New Roman" w:eastAsia="Times New Roman" w:hAnsi="Times New Roman" w:cs="Times New Roman"/>
        </w:rPr>
        <w:t xml:space="preserve"> and to </w:t>
      </w:r>
      <w:r>
        <w:rPr>
          <w:rFonts w:ascii="Times New Roman" w:eastAsia="Times New Roman" w:hAnsi="Times New Roman" w:cs="Times New Roman"/>
          <w:b/>
        </w:rPr>
        <w:t>data portability</w:t>
      </w:r>
      <w:r>
        <w:rPr>
          <w:rFonts w:ascii="Times New Roman" w:eastAsia="Times New Roman" w:hAnsi="Times New Roman" w:cs="Times New Roman"/>
        </w:rPr>
        <w:t>, provided that the legal requirements for this are met. </w:t>
      </w:r>
    </w:p>
    <w:p w14:paraId="08DE481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The respective legal requirements as well as any exceptions and restrictions to these rights are set out in Articles 12 to 22 GDPR and Sections 42 to 45 DSG as well as the statutory provisions on which the respective data processing is based. Pursuant to Section 48f of the Austrian Federal Tax Code (FFC) and Section 57b of the Austrian Fiscal Penal Code, the right of access to personal data processed on the basis of the FFC or the Austrian Fiscal Penal Code and contained in a file exists exclusively in accordance with Section 90 of FFC or Section 79 of Austrian Fiscal Penal Code (inspection of files). The inspection of files grants you the right to request the inspection and copying of your files (parts of files), knowledge of which is necessary to safeguard your rights and fulfil your obligations in the context of tax and financial criminal proceedings. Further specific data protection provisions and restrictions arise </w:t>
      </w:r>
      <w:proofErr w:type="gramStart"/>
      <w:r>
        <w:rPr>
          <w:rFonts w:ascii="Times New Roman" w:eastAsia="Times New Roman" w:hAnsi="Times New Roman" w:cs="Times New Roman"/>
        </w:rPr>
        <w:t>in particular from</w:t>
      </w:r>
      <w:proofErr w:type="gramEnd"/>
      <w:r>
        <w:rPr>
          <w:rFonts w:ascii="Times New Roman" w:eastAsia="Times New Roman" w:hAnsi="Times New Roman" w:cs="Times New Roman"/>
        </w:rPr>
        <w:t xml:space="preserve"> Sections 48d to 48i FFC and Sections 57c and 57d of the Austrian Fiscal Penal Code.</w:t>
      </w:r>
    </w:p>
    <w:p w14:paraId="528114D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In those </w:t>
      </w:r>
      <w:proofErr w:type="gramStart"/>
      <w:r>
        <w:rPr>
          <w:rFonts w:ascii="Times New Roman" w:eastAsia="Times New Roman" w:hAnsi="Times New Roman" w:cs="Times New Roman"/>
        </w:rPr>
        <w:t>cases</w:t>
      </w:r>
      <w:proofErr w:type="gramEnd"/>
      <w:r>
        <w:rPr>
          <w:rFonts w:ascii="Times New Roman" w:eastAsia="Times New Roman" w:hAnsi="Times New Roman" w:cs="Times New Roman"/>
        </w:rPr>
        <w:t xml:space="preserve"> in which there are legal exceptions or restrictions to these rights, we may not fulfil your request or only fulfil it to a limited extent. If this is legally permissible, we will inform you of the reason for the refusal or restriction in this case. </w:t>
      </w:r>
    </w:p>
    <w:p w14:paraId="3D095E90"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How can you submit your request?</w:t>
      </w:r>
    </w:p>
    <w:p w14:paraId="2B7D87B7"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lastRenderedPageBreak/>
        <w:t>You can submit your request to assert your data protection rights to the controller responsible for processing your personal data in the following ways:</w:t>
      </w:r>
    </w:p>
    <w:p w14:paraId="09CC4350" w14:textId="77777777" w:rsidR="00EA4328" w:rsidRPr="00EA4328" w:rsidRDefault="00EA4328" w:rsidP="00EA4328">
      <w:pPr>
        <w:numPr>
          <w:ilvl w:val="0"/>
          <w:numId w:val="3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by letter or fax</w:t>
      </w:r>
      <w:r>
        <w:rPr>
          <w:rFonts w:ascii="Times New Roman" w:eastAsia="Times New Roman" w:hAnsi="Times New Roman" w:cs="Times New Roman"/>
        </w:rPr>
        <w:br/>
        <w:t>a copy of an official photo ID (e.g. passport or identity card) must be enclosed.</w:t>
      </w:r>
    </w:p>
    <w:p w14:paraId="7C3F00A4" w14:textId="77777777" w:rsidR="00EA4328" w:rsidRPr="00EA4328" w:rsidRDefault="00EA4328" w:rsidP="00EA4328">
      <w:pPr>
        <w:numPr>
          <w:ilvl w:val="0"/>
          <w:numId w:val="3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by means of FinanzOnline</w:t>
      </w:r>
      <w:r>
        <w:rPr>
          <w:rFonts w:ascii="Times New Roman" w:eastAsia="Times New Roman" w:hAnsi="Times New Roman" w:cs="Times New Roman"/>
        </w:rPr>
        <w:br/>
        <w:t>in tax law matters</w:t>
      </w:r>
    </w:p>
    <w:p w14:paraId="180896B5" w14:textId="77777777" w:rsidR="00EA4328" w:rsidRPr="00EA4328" w:rsidRDefault="00EA4328" w:rsidP="00EA4328">
      <w:pPr>
        <w:numPr>
          <w:ilvl w:val="0"/>
          <w:numId w:val="30"/>
        </w:num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in person</w:t>
      </w:r>
      <w:r>
        <w:rPr>
          <w:rFonts w:ascii="Times New Roman" w:eastAsia="Times New Roman" w:hAnsi="Times New Roman" w:cs="Times New Roman"/>
        </w:rPr>
        <w:br/>
        <w:t>this requires the presentation of an official photo ID (e.g. passport or identity card)</w:t>
      </w:r>
    </w:p>
    <w:p w14:paraId="1C8A4C70"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Please make your request as specific as possible. This is the only way we can process it efficiently and quickly. Please also note that within the area of application of the Austrian Tax Procedure Law (FFC), requests for information pursuant to Section 48f FFC must specify the information or processing operations to which the request for information relates. </w:t>
      </w:r>
    </w:p>
    <w:p w14:paraId="00A31E63"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Insofar as the request for information relates to personal data contained in a file, the file inspection procedure of the FFC applies in accordance with Section 48f (2) FFC. Requests can therefore only be submitted electronically via FinanzOnline. The procedure for the right to rectification pursuant to Art. 16 GDPR must also be carried out in accordance with the provisions of the FFC in the cases of Section 48g (1) FFC.</w:t>
      </w:r>
    </w:p>
    <w:p w14:paraId="0CD16A33"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We also ask for your understanding that in cases of doubt we may need to request further information about your identity. This serves exclusively to protect your personal data and is intended to ensure that only you yourself receive information about your personal data. </w:t>
      </w:r>
    </w:p>
    <w:p w14:paraId="58E3DCC7"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How long will it take to process your request?</w:t>
      </w:r>
    </w:p>
    <w:p w14:paraId="389990C1"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We will provide you with the relevant information on the measures as soon as possible, </w:t>
      </w:r>
      <w:proofErr w:type="gramStart"/>
      <w:r>
        <w:rPr>
          <w:rFonts w:ascii="Times New Roman" w:eastAsia="Times New Roman" w:hAnsi="Times New Roman" w:cs="Times New Roman"/>
        </w:rPr>
        <w:t xml:space="preserve">but in any case </w:t>
      </w:r>
      <w:proofErr w:type="gramEnd"/>
      <w:r>
        <w:rPr>
          <w:rFonts w:ascii="Times New Roman" w:eastAsia="Times New Roman" w:hAnsi="Times New Roman" w:cs="Times New Roman"/>
          <w:b/>
        </w:rPr>
        <w:t xml:space="preserve">within one month </w:t>
      </w:r>
      <w:r>
        <w:rPr>
          <w:rFonts w:ascii="Times New Roman" w:eastAsia="Times New Roman" w:hAnsi="Times New Roman" w:cs="Times New Roman"/>
        </w:rPr>
        <w:t>of receiving your request.  </w:t>
      </w:r>
    </w:p>
    <w:p w14:paraId="7652FECC"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Please note that this deadline may be extended by </w:t>
      </w:r>
      <w:r>
        <w:rPr>
          <w:rFonts w:ascii="Times New Roman" w:eastAsia="Times New Roman" w:hAnsi="Times New Roman" w:cs="Times New Roman"/>
          <w:b/>
        </w:rPr>
        <w:t xml:space="preserve">an additional two months </w:t>
      </w:r>
      <w:r>
        <w:rPr>
          <w:rFonts w:ascii="Times New Roman" w:eastAsia="Times New Roman" w:hAnsi="Times New Roman" w:cs="Times New Roman"/>
        </w:rPr>
        <w:t xml:space="preserve">if necessary, </w:t>
      </w:r>
      <w:proofErr w:type="gramStart"/>
      <w:r>
        <w:rPr>
          <w:rFonts w:ascii="Times New Roman" w:eastAsia="Times New Roman" w:hAnsi="Times New Roman" w:cs="Times New Roman"/>
        </w:rPr>
        <w:t>taking into account</w:t>
      </w:r>
      <w:proofErr w:type="gramEnd"/>
      <w:r>
        <w:rPr>
          <w:rFonts w:ascii="Times New Roman" w:eastAsia="Times New Roman" w:hAnsi="Times New Roman" w:cs="Times New Roman"/>
        </w:rPr>
        <w:t xml:space="preserve"> the complexity or number of requests. However, we will inform you of any extension of the deadline and the reasons for it within one month of receiving your request. </w:t>
      </w:r>
    </w:p>
    <w:p w14:paraId="6905CB46"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How will your request be answered?</w:t>
      </w:r>
    </w:p>
    <w:p w14:paraId="1E541D50"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Personal data is a matter of trust. As an unencrypted e-mail cannot be classified as secure and is more comparable to a postcard than a letter, we will never send a reply to your request by e-mail. You will therefore receive the reply </w:t>
      </w:r>
      <w:r>
        <w:rPr>
          <w:rFonts w:ascii="Times New Roman" w:eastAsia="Times New Roman" w:hAnsi="Times New Roman" w:cs="Times New Roman"/>
          <w:b/>
        </w:rPr>
        <w:t xml:space="preserve">by post </w:t>
      </w:r>
      <w:r>
        <w:rPr>
          <w:rFonts w:ascii="Times New Roman" w:eastAsia="Times New Roman" w:hAnsi="Times New Roman" w:cs="Times New Roman"/>
        </w:rPr>
        <w:t>(</w:t>
      </w:r>
      <w:proofErr w:type="spellStart"/>
      <w:r>
        <w:rPr>
          <w:rFonts w:ascii="Times New Roman" w:eastAsia="Times New Roman" w:hAnsi="Times New Roman" w:cs="Times New Roman"/>
        </w:rPr>
        <w:t>RSa</w:t>
      </w:r>
      <w:proofErr w:type="spellEnd"/>
      <w:r>
        <w:rPr>
          <w:rFonts w:ascii="Times New Roman" w:eastAsia="Times New Roman" w:hAnsi="Times New Roman" w:cs="Times New Roman"/>
        </w:rPr>
        <w:t xml:space="preserve">) or, in tax matters, via </w:t>
      </w:r>
      <w:r>
        <w:rPr>
          <w:rFonts w:ascii="Times New Roman" w:eastAsia="Times New Roman" w:hAnsi="Times New Roman" w:cs="Times New Roman"/>
          <w:b/>
        </w:rPr>
        <w:t>FinanzOnline Databox</w:t>
      </w:r>
      <w:r>
        <w:rPr>
          <w:rFonts w:ascii="Times New Roman" w:eastAsia="Times New Roman" w:hAnsi="Times New Roman" w:cs="Times New Roman"/>
        </w:rPr>
        <w:t>. </w:t>
      </w:r>
    </w:p>
    <w:p w14:paraId="1BF55A96" w14:textId="77777777" w:rsidR="00EA4328" w:rsidRPr="00EA4328" w:rsidRDefault="00EA4328" w:rsidP="00EA4328">
      <w:pPr>
        <w:suppressAutoHyphens w:val="0"/>
        <w:spacing w:before="100" w:beforeAutospacing="1" w:after="100" w:afterAutospacing="1" w:line="240" w:lineRule="auto"/>
        <w:outlineLvl w:val="2"/>
        <w:rPr>
          <w:rFonts w:ascii="Times New Roman" w:eastAsia="Times New Roman" w:hAnsi="Times New Roman" w:cs="Times New Roman"/>
          <w:b/>
          <w:bCs/>
          <w:sz w:val="27"/>
          <w:szCs w:val="27"/>
          <w:lang w:eastAsia="de-AT"/>
        </w:rPr>
      </w:pPr>
      <w:r>
        <w:rPr>
          <w:rFonts w:ascii="Times New Roman" w:eastAsia="Times New Roman" w:hAnsi="Times New Roman" w:cs="Times New Roman"/>
          <w:b/>
          <w:sz w:val="27"/>
        </w:rPr>
        <w:t>What complaint options do you have?</w:t>
      </w:r>
    </w:p>
    <w:p w14:paraId="2EA0DBC6"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If you have any questions, suggestions or complaints regarding data protection matters, please contact the Data Protection Officer of the Federal Ministry of Finance.</w:t>
      </w:r>
    </w:p>
    <w:p w14:paraId="6C1C0601" w14:textId="0B15945F"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 xml:space="preserve">If you are of the opinion that the processing of your personal data by us violates data protection regulations or your data protection claims have otherwise been violated in any </w:t>
      </w:r>
      <w:r>
        <w:rPr>
          <w:rFonts w:ascii="Times New Roman" w:eastAsia="Times New Roman" w:hAnsi="Times New Roman" w:cs="Times New Roman"/>
        </w:rPr>
        <w:lastRenderedPageBreak/>
        <w:t xml:space="preserve">way, you can lodge a complaint with the </w:t>
      </w:r>
      <w:r>
        <w:rPr>
          <w:rFonts w:ascii="Times New Roman" w:eastAsia="Times New Roman" w:hAnsi="Times New Roman" w:cs="Times New Roman"/>
          <w:b/>
        </w:rPr>
        <w:t xml:space="preserve">competent supervisory </w:t>
      </w:r>
      <w:r w:rsidR="00260AAA">
        <w:rPr>
          <w:rFonts w:ascii="Times New Roman" w:eastAsia="Times New Roman" w:hAnsi="Times New Roman" w:cs="Times New Roman"/>
          <w:b/>
        </w:rPr>
        <w:t>authority.</w:t>
      </w:r>
      <w:r>
        <w:rPr>
          <w:rFonts w:ascii="Times New Roman" w:eastAsia="Times New Roman" w:hAnsi="Times New Roman" w:cs="Times New Roman"/>
        </w:rPr>
        <w:t xml:space="preserve"> In Austria, this is the data protection authority. </w:t>
      </w:r>
    </w:p>
    <w:p w14:paraId="3FECF353" w14:textId="77777777" w:rsidR="001872BD" w:rsidRDefault="00EA4328" w:rsidP="00EA4328">
      <w:pPr>
        <w:suppressAutoHyphens w:val="0"/>
        <w:spacing w:before="100" w:beforeAutospacing="1" w:after="100" w:afterAutospacing="1" w:line="240" w:lineRule="auto"/>
        <w:rPr>
          <w:rFonts w:ascii="Times New Roman" w:eastAsia="Times New Roman" w:hAnsi="Times New Roman" w:cs="Times New Roman"/>
        </w:rPr>
      </w:pPr>
      <w:r>
        <w:rPr>
          <w:rFonts w:ascii="Times New Roman" w:eastAsia="Times New Roman" w:hAnsi="Times New Roman" w:cs="Times New Roman"/>
          <w:b/>
        </w:rPr>
        <w:t>Contact details:</w:t>
      </w:r>
      <w:r>
        <w:rPr>
          <w:rFonts w:ascii="Times New Roman" w:eastAsia="Times New Roman" w:hAnsi="Times New Roman" w:cs="Times New Roman"/>
        </w:rPr>
        <w:br/>
        <w:t>Austrian Data Protection Authority</w:t>
      </w:r>
    </w:p>
    <w:p w14:paraId="0A1F54B8" w14:textId="36D6DCE0"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proofErr w:type="spellStart"/>
      <w:r>
        <w:rPr>
          <w:rFonts w:ascii="Times New Roman" w:eastAsia="Times New Roman" w:hAnsi="Times New Roman" w:cs="Times New Roman"/>
        </w:rPr>
        <w:t>Barichgasse</w:t>
      </w:r>
      <w:proofErr w:type="spellEnd"/>
      <w:r>
        <w:rPr>
          <w:rFonts w:ascii="Times New Roman" w:eastAsia="Times New Roman" w:hAnsi="Times New Roman" w:cs="Times New Roman"/>
        </w:rPr>
        <w:t xml:space="preserve"> 40-42, 1030 Vienna</w:t>
      </w:r>
      <w:r>
        <w:rPr>
          <w:rFonts w:ascii="Times New Roman" w:eastAsia="Times New Roman" w:hAnsi="Times New Roman" w:cs="Times New Roman"/>
        </w:rPr>
        <w:br/>
        <w:t>Telephone: +43 1 52 152 0</w:t>
      </w:r>
      <w:r>
        <w:rPr>
          <w:rFonts w:ascii="Times New Roman" w:eastAsia="Times New Roman" w:hAnsi="Times New Roman" w:cs="Times New Roman"/>
        </w:rPr>
        <w:br/>
        <w:t>E-mail: dsb@dsb.gv.at</w:t>
      </w:r>
      <w:r>
        <w:rPr>
          <w:rFonts w:ascii="Times New Roman" w:eastAsia="Times New Roman" w:hAnsi="Times New Roman" w:cs="Times New Roman"/>
        </w:rPr>
        <w:br/>
        <w:t xml:space="preserve">Web: </w:t>
      </w:r>
      <w:hyperlink r:id="rId37" w:tgtFrame="_blank" w:tooltip="Link öffnet in einem neuen Fenster" w:history="1">
        <w:r>
          <w:rPr>
            <w:rFonts w:ascii="Times New Roman" w:eastAsia="Times New Roman" w:hAnsi="Times New Roman" w:cs="Times New Roman"/>
            <w:color w:val="0000FF"/>
            <w:u w:val="single"/>
          </w:rPr>
          <w:t>www.dsb.gv.at</w:t>
        </w:r>
      </w:hyperlink>
    </w:p>
    <w:p w14:paraId="6F01D029"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If you are of the opinion that the Federal Fiscal Court has violated your rights under the General Data Protection Regulation in the exercise of its judicial competences, you can lodge a complaint with the Federal Fiscal Court in writing or by fax.</w:t>
      </w:r>
    </w:p>
    <w:p w14:paraId="339BB360" w14:textId="77777777" w:rsidR="00EA4328" w:rsidRPr="00EA4328" w:rsidRDefault="00EA4328" w:rsidP="00EA432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b/>
        </w:rPr>
        <w:t>Contact details:</w:t>
      </w:r>
      <w:r>
        <w:rPr>
          <w:rFonts w:ascii="Times New Roman" w:eastAsia="Times New Roman" w:hAnsi="Times New Roman" w:cs="Times New Roman"/>
        </w:rPr>
        <w:br/>
        <w:t>Federal Fiscal Court</w:t>
      </w:r>
      <w:r>
        <w:rPr>
          <w:rFonts w:ascii="Times New Roman" w:eastAsia="Times New Roman" w:hAnsi="Times New Roman" w:cs="Times New Roman"/>
        </w:rPr>
        <w:br/>
      </w:r>
      <w:proofErr w:type="spellStart"/>
      <w:r>
        <w:rPr>
          <w:rFonts w:ascii="Times New Roman" w:eastAsia="Times New Roman" w:hAnsi="Times New Roman" w:cs="Times New Roman"/>
        </w:rPr>
        <w:t>Hintere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Zollamtsstraße</w:t>
      </w:r>
      <w:proofErr w:type="spellEnd"/>
      <w:r>
        <w:rPr>
          <w:rFonts w:ascii="Times New Roman" w:eastAsia="Times New Roman" w:hAnsi="Times New Roman" w:cs="Times New Roman"/>
        </w:rPr>
        <w:t xml:space="preserve"> 2b</w:t>
      </w:r>
      <w:r>
        <w:rPr>
          <w:rFonts w:ascii="Times New Roman" w:eastAsia="Times New Roman" w:hAnsi="Times New Roman" w:cs="Times New Roman"/>
        </w:rPr>
        <w:br/>
        <w:t>1030 Vienna</w:t>
      </w:r>
      <w:r>
        <w:rPr>
          <w:rFonts w:ascii="Times New Roman" w:eastAsia="Times New Roman" w:hAnsi="Times New Roman" w:cs="Times New Roman"/>
        </w:rPr>
        <w:br/>
        <w:t>Telephone: +43 (0) 50250 577100</w:t>
      </w:r>
      <w:r>
        <w:rPr>
          <w:rFonts w:ascii="Times New Roman" w:eastAsia="Times New Roman" w:hAnsi="Times New Roman" w:cs="Times New Roman"/>
        </w:rPr>
        <w:br/>
        <w:t>Fax: +43 (0) 50250 5977100</w:t>
      </w:r>
    </w:p>
    <w:p w14:paraId="5E0BE6A5" w14:textId="77777777" w:rsidR="00A97F08" w:rsidRPr="00EA4328" w:rsidRDefault="00A97F08" w:rsidP="00A97F08">
      <w:pPr>
        <w:suppressAutoHyphens w:val="0"/>
        <w:spacing w:before="100" w:beforeAutospacing="1" w:after="100" w:afterAutospacing="1" w:line="240" w:lineRule="auto"/>
        <w:rPr>
          <w:rFonts w:ascii="Times New Roman" w:eastAsia="Times New Roman" w:hAnsi="Times New Roman" w:cs="Times New Roman"/>
          <w:lang w:eastAsia="de-AT"/>
        </w:rPr>
      </w:pPr>
      <w:r>
        <w:rPr>
          <w:rFonts w:ascii="Times New Roman" w:eastAsia="Times New Roman" w:hAnsi="Times New Roman" w:cs="Times New Roman"/>
        </w:rPr>
        <w:t>Last updated on 1 November 2025</w:t>
      </w:r>
    </w:p>
    <w:p w14:paraId="021CAF06" w14:textId="77777777" w:rsidR="008B003C" w:rsidRPr="00990D48" w:rsidRDefault="008B003C" w:rsidP="00990D48"/>
    <w:sectPr w:rsidR="008B003C" w:rsidRPr="00990D48"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DCFDD" w14:textId="77777777" w:rsidR="00EA4328" w:rsidRDefault="00EA4328">
      <w:pPr>
        <w:spacing w:after="0" w:line="240" w:lineRule="auto"/>
      </w:pPr>
      <w:r>
        <w:separator/>
      </w:r>
    </w:p>
  </w:endnote>
  <w:endnote w:type="continuationSeparator" w:id="0">
    <w:p w14:paraId="1D63E413" w14:textId="77777777" w:rsidR="00EA4328" w:rsidRDefault="00EA43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829D5D" w14:textId="77777777" w:rsidR="00EA4328" w:rsidRDefault="00EA4328">
      <w:pPr>
        <w:spacing w:after="0" w:line="240" w:lineRule="auto"/>
      </w:pPr>
      <w:r>
        <w:separator/>
      </w:r>
    </w:p>
  </w:footnote>
  <w:footnote w:type="continuationSeparator" w:id="0">
    <w:p w14:paraId="3656DCD6" w14:textId="77777777" w:rsidR="00EA4328" w:rsidRDefault="00EA43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172B44"/>
    <w:multiLevelType w:val="multilevel"/>
    <w:tmpl w:val="0616ED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0CC761DA"/>
    <w:multiLevelType w:val="multilevel"/>
    <w:tmpl w:val="782A5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970BA5"/>
    <w:multiLevelType w:val="multilevel"/>
    <w:tmpl w:val="C7222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8"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DAA2EF2"/>
    <w:multiLevelType w:val="multilevel"/>
    <w:tmpl w:val="8820C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96573E"/>
    <w:multiLevelType w:val="multilevel"/>
    <w:tmpl w:val="3DF68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561494"/>
    <w:multiLevelType w:val="multilevel"/>
    <w:tmpl w:val="5DF64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4668A6"/>
    <w:multiLevelType w:val="multilevel"/>
    <w:tmpl w:val="C7F2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4" w15:restartNumberingAfterBreak="0">
    <w:nsid w:val="321170D0"/>
    <w:multiLevelType w:val="multilevel"/>
    <w:tmpl w:val="3162F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71673F"/>
    <w:multiLevelType w:val="multilevel"/>
    <w:tmpl w:val="69207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7" w15:restartNumberingAfterBreak="0">
    <w:nsid w:val="45A45971"/>
    <w:multiLevelType w:val="multilevel"/>
    <w:tmpl w:val="40429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9" w15:restartNumberingAfterBreak="0">
    <w:nsid w:val="55945C4B"/>
    <w:multiLevelType w:val="multilevel"/>
    <w:tmpl w:val="E66EA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2F237E"/>
    <w:multiLevelType w:val="multilevel"/>
    <w:tmpl w:val="ABB4A3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D30D30"/>
    <w:multiLevelType w:val="multilevel"/>
    <w:tmpl w:val="162CE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5A598F"/>
    <w:multiLevelType w:val="multilevel"/>
    <w:tmpl w:val="18140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9F35D5A"/>
    <w:multiLevelType w:val="multilevel"/>
    <w:tmpl w:val="4128E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BD5739"/>
    <w:multiLevelType w:val="multilevel"/>
    <w:tmpl w:val="EAC2D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CE554CB"/>
    <w:multiLevelType w:val="multilevel"/>
    <w:tmpl w:val="92820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BE7FBA"/>
    <w:multiLevelType w:val="multilevel"/>
    <w:tmpl w:val="BCD49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9" w15:restartNumberingAfterBreak="0">
    <w:nsid w:val="76A44241"/>
    <w:multiLevelType w:val="multilevel"/>
    <w:tmpl w:val="0A9C4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7350156"/>
    <w:multiLevelType w:val="multilevel"/>
    <w:tmpl w:val="EB1AD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8517AE3"/>
    <w:multiLevelType w:val="multilevel"/>
    <w:tmpl w:val="76BED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A2A73C3"/>
    <w:multiLevelType w:val="multilevel"/>
    <w:tmpl w:val="B700F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EC810F4"/>
    <w:multiLevelType w:val="multilevel"/>
    <w:tmpl w:val="957A0DB6"/>
    <w:numStyleLink w:val="ATNummerierteListe"/>
  </w:abstractNum>
  <w:num w:numId="1" w16cid:durableId="1582181353">
    <w:abstractNumId w:val="28"/>
  </w:num>
  <w:num w:numId="2" w16cid:durableId="530144737">
    <w:abstractNumId w:val="4"/>
  </w:num>
  <w:num w:numId="3" w16cid:durableId="1434090050">
    <w:abstractNumId w:val="18"/>
  </w:num>
  <w:num w:numId="4" w16cid:durableId="423691854">
    <w:abstractNumId w:val="13"/>
  </w:num>
  <w:num w:numId="5" w16cid:durableId="1414624636">
    <w:abstractNumId w:val="2"/>
  </w:num>
  <w:num w:numId="6" w16cid:durableId="2105878855">
    <w:abstractNumId w:val="3"/>
  </w:num>
  <w:num w:numId="7" w16cid:durableId="1730958892">
    <w:abstractNumId w:val="2"/>
  </w:num>
  <w:num w:numId="8" w16cid:durableId="1701003577">
    <w:abstractNumId w:val="16"/>
  </w:num>
  <w:num w:numId="9" w16cid:durableId="95909874">
    <w:abstractNumId w:val="23"/>
  </w:num>
  <w:num w:numId="10" w16cid:durableId="1803889926">
    <w:abstractNumId w:val="0"/>
  </w:num>
  <w:num w:numId="11" w16cid:durableId="178084775">
    <w:abstractNumId w:val="4"/>
  </w:num>
  <w:num w:numId="12" w16cid:durableId="1017926005">
    <w:abstractNumId w:val="33"/>
  </w:num>
  <w:num w:numId="13" w16cid:durableId="373163016">
    <w:abstractNumId w:val="8"/>
  </w:num>
  <w:num w:numId="14" w16cid:durableId="1260799043">
    <w:abstractNumId w:val="7"/>
  </w:num>
  <w:num w:numId="15" w16cid:durableId="1257012539">
    <w:abstractNumId w:val="29"/>
  </w:num>
  <w:num w:numId="16" w16cid:durableId="602499878">
    <w:abstractNumId w:val="32"/>
  </w:num>
  <w:num w:numId="17" w16cid:durableId="971788673">
    <w:abstractNumId w:val="21"/>
  </w:num>
  <w:num w:numId="18" w16cid:durableId="32311524">
    <w:abstractNumId w:val="1"/>
  </w:num>
  <w:num w:numId="19" w16cid:durableId="1566918034">
    <w:abstractNumId w:val="20"/>
  </w:num>
  <w:num w:numId="20" w16cid:durableId="782766207">
    <w:abstractNumId w:val="31"/>
  </w:num>
  <w:num w:numId="21" w16cid:durableId="2118937389">
    <w:abstractNumId w:val="5"/>
  </w:num>
  <w:num w:numId="22" w16cid:durableId="1166364838">
    <w:abstractNumId w:val="19"/>
  </w:num>
  <w:num w:numId="23" w16cid:durableId="2103793685">
    <w:abstractNumId w:val="11"/>
  </w:num>
  <w:num w:numId="24" w16cid:durableId="1092316836">
    <w:abstractNumId w:val="22"/>
  </w:num>
  <w:num w:numId="25" w16cid:durableId="1270895530">
    <w:abstractNumId w:val="30"/>
  </w:num>
  <w:num w:numId="26" w16cid:durableId="560751205">
    <w:abstractNumId w:val="25"/>
  </w:num>
  <w:num w:numId="27" w16cid:durableId="712310886">
    <w:abstractNumId w:val="14"/>
  </w:num>
  <w:num w:numId="28" w16cid:durableId="1425107861">
    <w:abstractNumId w:val="17"/>
  </w:num>
  <w:num w:numId="29" w16cid:durableId="1819611693">
    <w:abstractNumId w:val="12"/>
  </w:num>
  <w:num w:numId="30" w16cid:durableId="367145030">
    <w:abstractNumId w:val="24"/>
  </w:num>
  <w:num w:numId="31" w16cid:durableId="1676416828">
    <w:abstractNumId w:val="10"/>
  </w:num>
  <w:num w:numId="32" w16cid:durableId="666902872">
    <w:abstractNumId w:val="15"/>
  </w:num>
  <w:num w:numId="33" w16cid:durableId="346250234">
    <w:abstractNumId w:val="9"/>
  </w:num>
  <w:num w:numId="34" w16cid:durableId="1254973635">
    <w:abstractNumId w:val="27"/>
  </w:num>
  <w:num w:numId="35" w16cid:durableId="1941335009">
    <w:abstractNumId w:val="26"/>
  </w:num>
  <w:num w:numId="36" w16cid:durableId="497697580">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trackRevisions/>
  <w:styleLockQFSet/>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4328"/>
    <w:rsid w:val="00000D66"/>
    <w:rsid w:val="0000588B"/>
    <w:rsid w:val="0000604D"/>
    <w:rsid w:val="00012163"/>
    <w:rsid w:val="000121D2"/>
    <w:rsid w:val="00012E9C"/>
    <w:rsid w:val="000151FD"/>
    <w:rsid w:val="000170E5"/>
    <w:rsid w:val="00026187"/>
    <w:rsid w:val="000265B0"/>
    <w:rsid w:val="00026B23"/>
    <w:rsid w:val="00027D72"/>
    <w:rsid w:val="000545D8"/>
    <w:rsid w:val="000560D3"/>
    <w:rsid w:val="00065D92"/>
    <w:rsid w:val="00082363"/>
    <w:rsid w:val="00093EE9"/>
    <w:rsid w:val="000B790A"/>
    <w:rsid w:val="000B7E84"/>
    <w:rsid w:val="000D0476"/>
    <w:rsid w:val="000D35A2"/>
    <w:rsid w:val="000D5488"/>
    <w:rsid w:val="000F16DD"/>
    <w:rsid w:val="000F1DC8"/>
    <w:rsid w:val="000F36F6"/>
    <w:rsid w:val="000F3AFB"/>
    <w:rsid w:val="000F4620"/>
    <w:rsid w:val="000F61EE"/>
    <w:rsid w:val="00104BB0"/>
    <w:rsid w:val="0011172A"/>
    <w:rsid w:val="00117299"/>
    <w:rsid w:val="00125D58"/>
    <w:rsid w:val="00133039"/>
    <w:rsid w:val="00133BFA"/>
    <w:rsid w:val="001415B7"/>
    <w:rsid w:val="00142D13"/>
    <w:rsid w:val="001618EC"/>
    <w:rsid w:val="00170ABD"/>
    <w:rsid w:val="0017245E"/>
    <w:rsid w:val="00174099"/>
    <w:rsid w:val="001810F2"/>
    <w:rsid w:val="001872BD"/>
    <w:rsid w:val="00196AEC"/>
    <w:rsid w:val="001A059C"/>
    <w:rsid w:val="001A0963"/>
    <w:rsid w:val="001A1E0F"/>
    <w:rsid w:val="001A2E32"/>
    <w:rsid w:val="001A7F6A"/>
    <w:rsid w:val="001B065A"/>
    <w:rsid w:val="001B0989"/>
    <w:rsid w:val="001B478A"/>
    <w:rsid w:val="001C54D6"/>
    <w:rsid w:val="001D0C7D"/>
    <w:rsid w:val="001D29BD"/>
    <w:rsid w:val="001D4D7C"/>
    <w:rsid w:val="001D77B6"/>
    <w:rsid w:val="001E1434"/>
    <w:rsid w:val="001F2989"/>
    <w:rsid w:val="001F615E"/>
    <w:rsid w:val="001F64DC"/>
    <w:rsid w:val="001F6B64"/>
    <w:rsid w:val="002067BE"/>
    <w:rsid w:val="002073B6"/>
    <w:rsid w:val="00210601"/>
    <w:rsid w:val="002125AB"/>
    <w:rsid w:val="00213694"/>
    <w:rsid w:val="00222BA0"/>
    <w:rsid w:val="00223FCE"/>
    <w:rsid w:val="00234090"/>
    <w:rsid w:val="002400FC"/>
    <w:rsid w:val="00240305"/>
    <w:rsid w:val="002508A6"/>
    <w:rsid w:val="00256FD3"/>
    <w:rsid w:val="00260AAA"/>
    <w:rsid w:val="00266DFD"/>
    <w:rsid w:val="00271811"/>
    <w:rsid w:val="00271DF0"/>
    <w:rsid w:val="00274340"/>
    <w:rsid w:val="002747DF"/>
    <w:rsid w:val="00277C98"/>
    <w:rsid w:val="002814E0"/>
    <w:rsid w:val="00282C37"/>
    <w:rsid w:val="00290F64"/>
    <w:rsid w:val="00296AA0"/>
    <w:rsid w:val="002B3AFF"/>
    <w:rsid w:val="002B56E9"/>
    <w:rsid w:val="002B66BD"/>
    <w:rsid w:val="002D25D9"/>
    <w:rsid w:val="002D68BF"/>
    <w:rsid w:val="002E6967"/>
    <w:rsid w:val="002E7389"/>
    <w:rsid w:val="002E7E47"/>
    <w:rsid w:val="00301C6F"/>
    <w:rsid w:val="00330A07"/>
    <w:rsid w:val="00332581"/>
    <w:rsid w:val="0033569B"/>
    <w:rsid w:val="00345AB9"/>
    <w:rsid w:val="00347256"/>
    <w:rsid w:val="0035374F"/>
    <w:rsid w:val="00354E81"/>
    <w:rsid w:val="00356393"/>
    <w:rsid w:val="0036309F"/>
    <w:rsid w:val="003654D1"/>
    <w:rsid w:val="00371B6B"/>
    <w:rsid w:val="003735C6"/>
    <w:rsid w:val="0038210E"/>
    <w:rsid w:val="00384C0E"/>
    <w:rsid w:val="00387DC9"/>
    <w:rsid w:val="00390167"/>
    <w:rsid w:val="003927BF"/>
    <w:rsid w:val="003A18FA"/>
    <w:rsid w:val="003B07AA"/>
    <w:rsid w:val="003B0DDE"/>
    <w:rsid w:val="003B2721"/>
    <w:rsid w:val="003C23B4"/>
    <w:rsid w:val="003C2EE3"/>
    <w:rsid w:val="003C388E"/>
    <w:rsid w:val="003D5967"/>
    <w:rsid w:val="003D7191"/>
    <w:rsid w:val="003D75ED"/>
    <w:rsid w:val="003E375F"/>
    <w:rsid w:val="003E391A"/>
    <w:rsid w:val="003E3DC0"/>
    <w:rsid w:val="003E63E1"/>
    <w:rsid w:val="003E71F3"/>
    <w:rsid w:val="003F175E"/>
    <w:rsid w:val="003F3394"/>
    <w:rsid w:val="003F7A21"/>
    <w:rsid w:val="003F7C56"/>
    <w:rsid w:val="00400A03"/>
    <w:rsid w:val="00400D1B"/>
    <w:rsid w:val="004045F5"/>
    <w:rsid w:val="00412AAC"/>
    <w:rsid w:val="00417328"/>
    <w:rsid w:val="004175B6"/>
    <w:rsid w:val="00421E8E"/>
    <w:rsid w:val="00423944"/>
    <w:rsid w:val="00425A8B"/>
    <w:rsid w:val="004262C5"/>
    <w:rsid w:val="00426D48"/>
    <w:rsid w:val="0043665D"/>
    <w:rsid w:val="00444E70"/>
    <w:rsid w:val="00446742"/>
    <w:rsid w:val="00451BD5"/>
    <w:rsid w:val="00451F48"/>
    <w:rsid w:val="00453779"/>
    <w:rsid w:val="00462CF5"/>
    <w:rsid w:val="00464EF8"/>
    <w:rsid w:val="00466A88"/>
    <w:rsid w:val="004746C1"/>
    <w:rsid w:val="00474A5E"/>
    <w:rsid w:val="004761AB"/>
    <w:rsid w:val="00493C86"/>
    <w:rsid w:val="004A41FD"/>
    <w:rsid w:val="004B5DF0"/>
    <w:rsid w:val="004C265F"/>
    <w:rsid w:val="004D18E4"/>
    <w:rsid w:val="004D1FC9"/>
    <w:rsid w:val="004E01F9"/>
    <w:rsid w:val="004F184D"/>
    <w:rsid w:val="004F483A"/>
    <w:rsid w:val="004F5981"/>
    <w:rsid w:val="004F59DF"/>
    <w:rsid w:val="004F5B13"/>
    <w:rsid w:val="004F6111"/>
    <w:rsid w:val="004F6547"/>
    <w:rsid w:val="005004EA"/>
    <w:rsid w:val="00507579"/>
    <w:rsid w:val="00511B9D"/>
    <w:rsid w:val="005250FE"/>
    <w:rsid w:val="00525B28"/>
    <w:rsid w:val="00526183"/>
    <w:rsid w:val="00527049"/>
    <w:rsid w:val="00532B97"/>
    <w:rsid w:val="00532C0D"/>
    <w:rsid w:val="00532C8D"/>
    <w:rsid w:val="00537279"/>
    <w:rsid w:val="0054133F"/>
    <w:rsid w:val="00541508"/>
    <w:rsid w:val="00552A3C"/>
    <w:rsid w:val="0055417F"/>
    <w:rsid w:val="00555582"/>
    <w:rsid w:val="00555F6D"/>
    <w:rsid w:val="00556560"/>
    <w:rsid w:val="005578EA"/>
    <w:rsid w:val="005717DB"/>
    <w:rsid w:val="00572FF8"/>
    <w:rsid w:val="00582715"/>
    <w:rsid w:val="005A1223"/>
    <w:rsid w:val="005A1855"/>
    <w:rsid w:val="005A2F5E"/>
    <w:rsid w:val="005B510D"/>
    <w:rsid w:val="005B5865"/>
    <w:rsid w:val="005C2308"/>
    <w:rsid w:val="005C45A7"/>
    <w:rsid w:val="005C466F"/>
    <w:rsid w:val="005C5636"/>
    <w:rsid w:val="005C5863"/>
    <w:rsid w:val="005C6B61"/>
    <w:rsid w:val="005D1D40"/>
    <w:rsid w:val="005E164D"/>
    <w:rsid w:val="005E5989"/>
    <w:rsid w:val="005E6927"/>
    <w:rsid w:val="005F2C9C"/>
    <w:rsid w:val="005F4C59"/>
    <w:rsid w:val="0060364E"/>
    <w:rsid w:val="00604B5A"/>
    <w:rsid w:val="00605D22"/>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641AA"/>
    <w:rsid w:val="00674F49"/>
    <w:rsid w:val="0068343A"/>
    <w:rsid w:val="00684834"/>
    <w:rsid w:val="006873CC"/>
    <w:rsid w:val="006926D9"/>
    <w:rsid w:val="006A0D38"/>
    <w:rsid w:val="006A3D6E"/>
    <w:rsid w:val="006C017C"/>
    <w:rsid w:val="006C1011"/>
    <w:rsid w:val="006C5E46"/>
    <w:rsid w:val="006C67C5"/>
    <w:rsid w:val="006D473D"/>
    <w:rsid w:val="006E30F3"/>
    <w:rsid w:val="006E7430"/>
    <w:rsid w:val="006F6F0A"/>
    <w:rsid w:val="00700FB4"/>
    <w:rsid w:val="0070138E"/>
    <w:rsid w:val="0070380B"/>
    <w:rsid w:val="00703AC8"/>
    <w:rsid w:val="0070408A"/>
    <w:rsid w:val="0070572C"/>
    <w:rsid w:val="00706271"/>
    <w:rsid w:val="007123E3"/>
    <w:rsid w:val="00724228"/>
    <w:rsid w:val="00724A29"/>
    <w:rsid w:val="007276F5"/>
    <w:rsid w:val="00743745"/>
    <w:rsid w:val="00746986"/>
    <w:rsid w:val="00750143"/>
    <w:rsid w:val="0075619E"/>
    <w:rsid w:val="00763BA9"/>
    <w:rsid w:val="007673E1"/>
    <w:rsid w:val="007678E4"/>
    <w:rsid w:val="00774503"/>
    <w:rsid w:val="007750A2"/>
    <w:rsid w:val="00776BAB"/>
    <w:rsid w:val="00777093"/>
    <w:rsid w:val="00777C3C"/>
    <w:rsid w:val="00786674"/>
    <w:rsid w:val="00796503"/>
    <w:rsid w:val="007B1855"/>
    <w:rsid w:val="007C0CC9"/>
    <w:rsid w:val="007C3791"/>
    <w:rsid w:val="007C6688"/>
    <w:rsid w:val="007C739C"/>
    <w:rsid w:val="007D09DC"/>
    <w:rsid w:val="007D5948"/>
    <w:rsid w:val="007D6BF2"/>
    <w:rsid w:val="007D7905"/>
    <w:rsid w:val="007E2229"/>
    <w:rsid w:val="007F4BE0"/>
    <w:rsid w:val="007F691B"/>
    <w:rsid w:val="00805341"/>
    <w:rsid w:val="00806B0A"/>
    <w:rsid w:val="0081129A"/>
    <w:rsid w:val="008219A4"/>
    <w:rsid w:val="00823D6C"/>
    <w:rsid w:val="0083299F"/>
    <w:rsid w:val="0084178B"/>
    <w:rsid w:val="00845356"/>
    <w:rsid w:val="00851704"/>
    <w:rsid w:val="008531FD"/>
    <w:rsid w:val="00865DF7"/>
    <w:rsid w:val="00871149"/>
    <w:rsid w:val="00871C98"/>
    <w:rsid w:val="00874C84"/>
    <w:rsid w:val="00881B64"/>
    <w:rsid w:val="00883127"/>
    <w:rsid w:val="00890763"/>
    <w:rsid w:val="00896A97"/>
    <w:rsid w:val="00897AE5"/>
    <w:rsid w:val="008A58EF"/>
    <w:rsid w:val="008A6DF3"/>
    <w:rsid w:val="008A7818"/>
    <w:rsid w:val="008B003C"/>
    <w:rsid w:val="008C3032"/>
    <w:rsid w:val="008C30AD"/>
    <w:rsid w:val="008C5B56"/>
    <w:rsid w:val="008D5EC2"/>
    <w:rsid w:val="008D65EE"/>
    <w:rsid w:val="008F55E4"/>
    <w:rsid w:val="00900E0E"/>
    <w:rsid w:val="009011B4"/>
    <w:rsid w:val="00904EA2"/>
    <w:rsid w:val="009053E4"/>
    <w:rsid w:val="00920D0A"/>
    <w:rsid w:val="00927708"/>
    <w:rsid w:val="00932E3B"/>
    <w:rsid w:val="009408F4"/>
    <w:rsid w:val="0095393D"/>
    <w:rsid w:val="0095711A"/>
    <w:rsid w:val="0096043E"/>
    <w:rsid w:val="00966BA8"/>
    <w:rsid w:val="00973F5F"/>
    <w:rsid w:val="009740D5"/>
    <w:rsid w:val="009753E9"/>
    <w:rsid w:val="00981E40"/>
    <w:rsid w:val="00990336"/>
    <w:rsid w:val="00990D48"/>
    <w:rsid w:val="009938F2"/>
    <w:rsid w:val="00996A6D"/>
    <w:rsid w:val="00996D2E"/>
    <w:rsid w:val="00997DBD"/>
    <w:rsid w:val="009B1D92"/>
    <w:rsid w:val="009B2F57"/>
    <w:rsid w:val="009B40DE"/>
    <w:rsid w:val="009B6A3E"/>
    <w:rsid w:val="009B7F6F"/>
    <w:rsid w:val="009C19D1"/>
    <w:rsid w:val="009C5ECB"/>
    <w:rsid w:val="009D1D2D"/>
    <w:rsid w:val="009D2CF1"/>
    <w:rsid w:val="009D3432"/>
    <w:rsid w:val="009D6C44"/>
    <w:rsid w:val="009E2D99"/>
    <w:rsid w:val="009E73E3"/>
    <w:rsid w:val="009F23D1"/>
    <w:rsid w:val="009F3DA5"/>
    <w:rsid w:val="00A06925"/>
    <w:rsid w:val="00A25C68"/>
    <w:rsid w:val="00A26175"/>
    <w:rsid w:val="00A266CE"/>
    <w:rsid w:val="00A2745F"/>
    <w:rsid w:val="00A30CB0"/>
    <w:rsid w:val="00A3316F"/>
    <w:rsid w:val="00A35318"/>
    <w:rsid w:val="00A45DA0"/>
    <w:rsid w:val="00A56050"/>
    <w:rsid w:val="00A601DC"/>
    <w:rsid w:val="00A63FD3"/>
    <w:rsid w:val="00A70D68"/>
    <w:rsid w:val="00A8116A"/>
    <w:rsid w:val="00A8602E"/>
    <w:rsid w:val="00A96B16"/>
    <w:rsid w:val="00A97637"/>
    <w:rsid w:val="00A97F08"/>
    <w:rsid w:val="00AA0F7B"/>
    <w:rsid w:val="00AB37B5"/>
    <w:rsid w:val="00AC12D9"/>
    <w:rsid w:val="00AC1B4A"/>
    <w:rsid w:val="00AC36E1"/>
    <w:rsid w:val="00AC3876"/>
    <w:rsid w:val="00AC4029"/>
    <w:rsid w:val="00AC43E1"/>
    <w:rsid w:val="00AC6BAB"/>
    <w:rsid w:val="00AD1534"/>
    <w:rsid w:val="00AD2597"/>
    <w:rsid w:val="00AD3E22"/>
    <w:rsid w:val="00AD700E"/>
    <w:rsid w:val="00AE2B25"/>
    <w:rsid w:val="00AE34A8"/>
    <w:rsid w:val="00AF312F"/>
    <w:rsid w:val="00AF39F1"/>
    <w:rsid w:val="00AF4465"/>
    <w:rsid w:val="00AF6B14"/>
    <w:rsid w:val="00B01E38"/>
    <w:rsid w:val="00B06626"/>
    <w:rsid w:val="00B13740"/>
    <w:rsid w:val="00B17D9B"/>
    <w:rsid w:val="00B236A6"/>
    <w:rsid w:val="00B2519C"/>
    <w:rsid w:val="00B30DAF"/>
    <w:rsid w:val="00B33321"/>
    <w:rsid w:val="00B3374C"/>
    <w:rsid w:val="00B410E5"/>
    <w:rsid w:val="00B43D4D"/>
    <w:rsid w:val="00B449AD"/>
    <w:rsid w:val="00B461D7"/>
    <w:rsid w:val="00B463C6"/>
    <w:rsid w:val="00B53A1C"/>
    <w:rsid w:val="00B53B3A"/>
    <w:rsid w:val="00B541B8"/>
    <w:rsid w:val="00B61B48"/>
    <w:rsid w:val="00B62A0C"/>
    <w:rsid w:val="00B6682D"/>
    <w:rsid w:val="00B6715C"/>
    <w:rsid w:val="00B71719"/>
    <w:rsid w:val="00B719AA"/>
    <w:rsid w:val="00B72D79"/>
    <w:rsid w:val="00B83A72"/>
    <w:rsid w:val="00B84EB5"/>
    <w:rsid w:val="00B9240C"/>
    <w:rsid w:val="00B93113"/>
    <w:rsid w:val="00BA0364"/>
    <w:rsid w:val="00BB0A97"/>
    <w:rsid w:val="00BB3F91"/>
    <w:rsid w:val="00BB5E30"/>
    <w:rsid w:val="00BC63B9"/>
    <w:rsid w:val="00BD5DED"/>
    <w:rsid w:val="00BE0BD1"/>
    <w:rsid w:val="00BE4CA6"/>
    <w:rsid w:val="00BE4F95"/>
    <w:rsid w:val="00BE65F2"/>
    <w:rsid w:val="00BF439F"/>
    <w:rsid w:val="00BF575F"/>
    <w:rsid w:val="00C01127"/>
    <w:rsid w:val="00C03418"/>
    <w:rsid w:val="00C151F2"/>
    <w:rsid w:val="00C17CAB"/>
    <w:rsid w:val="00C201D3"/>
    <w:rsid w:val="00C209EC"/>
    <w:rsid w:val="00C256C8"/>
    <w:rsid w:val="00C27FFC"/>
    <w:rsid w:val="00C31F58"/>
    <w:rsid w:val="00C414AC"/>
    <w:rsid w:val="00C43AAD"/>
    <w:rsid w:val="00C558C2"/>
    <w:rsid w:val="00C61C4B"/>
    <w:rsid w:val="00C673FD"/>
    <w:rsid w:val="00C75EC2"/>
    <w:rsid w:val="00C80A55"/>
    <w:rsid w:val="00C82287"/>
    <w:rsid w:val="00C84E83"/>
    <w:rsid w:val="00C90D12"/>
    <w:rsid w:val="00CB16E7"/>
    <w:rsid w:val="00CB1842"/>
    <w:rsid w:val="00CB255E"/>
    <w:rsid w:val="00CB25FB"/>
    <w:rsid w:val="00CC0243"/>
    <w:rsid w:val="00CC4E05"/>
    <w:rsid w:val="00CC7051"/>
    <w:rsid w:val="00CC7543"/>
    <w:rsid w:val="00CC7E9B"/>
    <w:rsid w:val="00CE25EE"/>
    <w:rsid w:val="00CE3B94"/>
    <w:rsid w:val="00CE6CB2"/>
    <w:rsid w:val="00CF0F1F"/>
    <w:rsid w:val="00CF3EA6"/>
    <w:rsid w:val="00CF6DD0"/>
    <w:rsid w:val="00D03F50"/>
    <w:rsid w:val="00D04E44"/>
    <w:rsid w:val="00D12BF6"/>
    <w:rsid w:val="00D12F4A"/>
    <w:rsid w:val="00D2124E"/>
    <w:rsid w:val="00D23B84"/>
    <w:rsid w:val="00D27E4A"/>
    <w:rsid w:val="00D30786"/>
    <w:rsid w:val="00D30D37"/>
    <w:rsid w:val="00D32D0F"/>
    <w:rsid w:val="00D3584F"/>
    <w:rsid w:val="00D41666"/>
    <w:rsid w:val="00D46572"/>
    <w:rsid w:val="00D4713D"/>
    <w:rsid w:val="00D47811"/>
    <w:rsid w:val="00D47EAB"/>
    <w:rsid w:val="00D51100"/>
    <w:rsid w:val="00D54626"/>
    <w:rsid w:val="00D62679"/>
    <w:rsid w:val="00D6491E"/>
    <w:rsid w:val="00D77C9B"/>
    <w:rsid w:val="00D77FC3"/>
    <w:rsid w:val="00D80816"/>
    <w:rsid w:val="00D86D59"/>
    <w:rsid w:val="00D95DFE"/>
    <w:rsid w:val="00DA0660"/>
    <w:rsid w:val="00DA7002"/>
    <w:rsid w:val="00DB2194"/>
    <w:rsid w:val="00DB60F3"/>
    <w:rsid w:val="00DC0005"/>
    <w:rsid w:val="00DD32CF"/>
    <w:rsid w:val="00DE0531"/>
    <w:rsid w:val="00DE21EC"/>
    <w:rsid w:val="00DE67C1"/>
    <w:rsid w:val="00DF02B4"/>
    <w:rsid w:val="00DF3085"/>
    <w:rsid w:val="00DF3A35"/>
    <w:rsid w:val="00E0184C"/>
    <w:rsid w:val="00E07E46"/>
    <w:rsid w:val="00E15A7F"/>
    <w:rsid w:val="00E20D01"/>
    <w:rsid w:val="00E23127"/>
    <w:rsid w:val="00E24344"/>
    <w:rsid w:val="00E24C38"/>
    <w:rsid w:val="00E24C7F"/>
    <w:rsid w:val="00E34D71"/>
    <w:rsid w:val="00E36F08"/>
    <w:rsid w:val="00E4350C"/>
    <w:rsid w:val="00E558CC"/>
    <w:rsid w:val="00E61C89"/>
    <w:rsid w:val="00E70002"/>
    <w:rsid w:val="00E7122B"/>
    <w:rsid w:val="00E7268F"/>
    <w:rsid w:val="00E74092"/>
    <w:rsid w:val="00E82648"/>
    <w:rsid w:val="00E82917"/>
    <w:rsid w:val="00E8370B"/>
    <w:rsid w:val="00E83963"/>
    <w:rsid w:val="00E90D57"/>
    <w:rsid w:val="00EA4328"/>
    <w:rsid w:val="00EA6936"/>
    <w:rsid w:val="00EA780C"/>
    <w:rsid w:val="00EB00EE"/>
    <w:rsid w:val="00ED31EF"/>
    <w:rsid w:val="00ED3636"/>
    <w:rsid w:val="00EE1C95"/>
    <w:rsid w:val="00EE50CB"/>
    <w:rsid w:val="00EF4F07"/>
    <w:rsid w:val="00F00B03"/>
    <w:rsid w:val="00F04B82"/>
    <w:rsid w:val="00F07526"/>
    <w:rsid w:val="00F07CBB"/>
    <w:rsid w:val="00F163EA"/>
    <w:rsid w:val="00F20912"/>
    <w:rsid w:val="00F2586A"/>
    <w:rsid w:val="00F267D1"/>
    <w:rsid w:val="00F26F7A"/>
    <w:rsid w:val="00F3004A"/>
    <w:rsid w:val="00F30A8B"/>
    <w:rsid w:val="00F30B6B"/>
    <w:rsid w:val="00F3370E"/>
    <w:rsid w:val="00F351CD"/>
    <w:rsid w:val="00F36810"/>
    <w:rsid w:val="00F50FD3"/>
    <w:rsid w:val="00F56A20"/>
    <w:rsid w:val="00F57F7C"/>
    <w:rsid w:val="00F71313"/>
    <w:rsid w:val="00F71415"/>
    <w:rsid w:val="00F73C34"/>
    <w:rsid w:val="00F75835"/>
    <w:rsid w:val="00F77B36"/>
    <w:rsid w:val="00F85946"/>
    <w:rsid w:val="00F878A5"/>
    <w:rsid w:val="00F9027D"/>
    <w:rsid w:val="00FA2FE3"/>
    <w:rsid w:val="00FA611B"/>
    <w:rsid w:val="00FA792B"/>
    <w:rsid w:val="00FB29A7"/>
    <w:rsid w:val="00FB506D"/>
    <w:rsid w:val="00FB5B9F"/>
    <w:rsid w:val="00FB788A"/>
    <w:rsid w:val="00FC2D14"/>
    <w:rsid w:val="00FC4CC4"/>
    <w:rsid w:val="00FC5AC6"/>
    <w:rsid w:val="00FC7FF8"/>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418548D"/>
  <w15:chartTrackingRefBased/>
  <w15:docId w15:val="{F278BE35-06CD-4934-B21B-B9F2949FC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3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9"/>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9"/>
    <w:qFormat/>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9"/>
    <w:qFormat/>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9"/>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9"/>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9"/>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22"/>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54"/>
    <w:semiHidden/>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style>
  <w:style w:type="character" w:customStyle="1" w:styleId="DatumZchn">
    <w:name w:val="Datum Zchn"/>
    <w:basedOn w:val="Absatz-Standardschriftart"/>
    <w:link w:val="Datum"/>
    <w:rsid w:val="00786674"/>
    <w:rPr>
      <w:lang w:val="en-GB"/>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paragraph" w:customStyle="1" w:styleId="msonormal0">
    <w:name w:val="msonormal"/>
    <w:basedOn w:val="Standard"/>
    <w:rsid w:val="00EA4328"/>
    <w:pPr>
      <w:suppressAutoHyphens w:val="0"/>
      <w:spacing w:before="100" w:beforeAutospacing="1" w:after="100" w:afterAutospacing="1" w:line="240" w:lineRule="auto"/>
    </w:pPr>
    <w:rPr>
      <w:rFonts w:ascii="Times New Roman" w:eastAsia="Times New Roman" w:hAnsi="Times New Roman" w:cs="Times New Roman"/>
      <w:lang w:eastAsia="de-AT"/>
    </w:rPr>
  </w:style>
  <w:style w:type="character" w:customStyle="1" w:styleId="skiplink-text">
    <w:name w:val="skiplink-text"/>
    <w:basedOn w:val="Absatz-Standardschriftart"/>
    <w:rsid w:val="00EA4328"/>
  </w:style>
  <w:style w:type="character" w:customStyle="1" w:styleId="sr-only">
    <w:name w:val="sr-only"/>
    <w:basedOn w:val="Absatz-Standardschriftart"/>
    <w:rsid w:val="00EA4328"/>
  </w:style>
  <w:style w:type="paragraph" w:styleId="z-Formularbeginn">
    <w:name w:val="HTML Top of Form"/>
    <w:basedOn w:val="Standard"/>
    <w:next w:val="Standard"/>
    <w:link w:val="z-FormularbeginnZchn"/>
    <w:hidden/>
    <w:uiPriority w:val="99"/>
    <w:semiHidden/>
    <w:unhideWhenUsed/>
    <w:rsid w:val="00EA4328"/>
    <w:pPr>
      <w:pBdr>
        <w:bottom w:val="single" w:sz="6" w:space="1" w:color="auto"/>
      </w:pBdr>
      <w:suppressAutoHyphens w:val="0"/>
      <w:spacing w:after="0" w:line="240" w:lineRule="auto"/>
      <w:jc w:val="center"/>
    </w:pPr>
    <w:rPr>
      <w:rFonts w:ascii="Arial" w:eastAsia="Times New Roman" w:hAnsi="Arial" w:cs="Arial"/>
      <w:vanish/>
      <w:sz w:val="16"/>
      <w:szCs w:val="16"/>
      <w:lang w:eastAsia="de-AT"/>
    </w:rPr>
  </w:style>
  <w:style w:type="character" w:customStyle="1" w:styleId="z-FormularbeginnZchn">
    <w:name w:val="z-Formularbeginn Zchn"/>
    <w:basedOn w:val="Absatz-Standardschriftart"/>
    <w:link w:val="z-Formularbeginn"/>
    <w:uiPriority w:val="99"/>
    <w:semiHidden/>
    <w:rsid w:val="00EA4328"/>
    <w:rPr>
      <w:rFonts w:ascii="Arial" w:eastAsia="Times New Roman" w:hAnsi="Arial" w:cs="Arial"/>
      <w:vanish/>
      <w:sz w:val="16"/>
      <w:szCs w:val="16"/>
      <w:lang w:val="en-GB" w:eastAsia="de-AT"/>
    </w:rPr>
  </w:style>
  <w:style w:type="paragraph" w:styleId="z-Formularende">
    <w:name w:val="HTML Bottom of Form"/>
    <w:basedOn w:val="Standard"/>
    <w:next w:val="Standard"/>
    <w:link w:val="z-FormularendeZchn"/>
    <w:hidden/>
    <w:uiPriority w:val="99"/>
    <w:semiHidden/>
    <w:unhideWhenUsed/>
    <w:rsid w:val="00EA4328"/>
    <w:pPr>
      <w:pBdr>
        <w:top w:val="single" w:sz="6" w:space="1" w:color="auto"/>
      </w:pBdr>
      <w:suppressAutoHyphens w:val="0"/>
      <w:spacing w:after="0" w:line="240" w:lineRule="auto"/>
      <w:jc w:val="center"/>
    </w:pPr>
    <w:rPr>
      <w:rFonts w:ascii="Arial" w:eastAsia="Times New Roman" w:hAnsi="Arial" w:cs="Arial"/>
      <w:vanish/>
      <w:sz w:val="16"/>
      <w:szCs w:val="16"/>
      <w:lang w:eastAsia="de-AT"/>
    </w:rPr>
  </w:style>
  <w:style w:type="character" w:customStyle="1" w:styleId="z-FormularendeZchn">
    <w:name w:val="z-Formularende Zchn"/>
    <w:basedOn w:val="Absatz-Standardschriftart"/>
    <w:link w:val="z-Formularende"/>
    <w:uiPriority w:val="99"/>
    <w:semiHidden/>
    <w:rsid w:val="00EA4328"/>
    <w:rPr>
      <w:rFonts w:ascii="Arial" w:eastAsia="Times New Roman" w:hAnsi="Arial" w:cs="Arial"/>
      <w:vanish/>
      <w:sz w:val="16"/>
      <w:szCs w:val="16"/>
      <w:lang w:val="en-GB" w:eastAsia="de-AT"/>
    </w:rPr>
  </w:style>
  <w:style w:type="character" w:customStyle="1" w:styleId="icon">
    <w:name w:val="icon"/>
    <w:basedOn w:val="Absatz-Standardschriftart"/>
    <w:rsid w:val="00EA4328"/>
  </w:style>
  <w:style w:type="character" w:customStyle="1" w:styleId="Titolo1">
    <w:name w:val="Titolo1"/>
    <w:basedOn w:val="Absatz-Standardschriftart"/>
    <w:rsid w:val="00EA4328"/>
  </w:style>
  <w:style w:type="paragraph" w:customStyle="1" w:styleId="abstract">
    <w:name w:val="abstract"/>
    <w:basedOn w:val="Standard"/>
    <w:rsid w:val="00EA4328"/>
    <w:pPr>
      <w:suppressAutoHyphens w:val="0"/>
      <w:spacing w:before="100" w:beforeAutospacing="1" w:after="100" w:afterAutospacing="1" w:line="240" w:lineRule="auto"/>
    </w:pPr>
    <w:rPr>
      <w:rFonts w:ascii="Times New Roman" w:eastAsia="Times New Roman" w:hAnsi="Times New Roman" w:cs="Times New Roman"/>
      <w:lang w:eastAsia="de-AT"/>
    </w:rPr>
  </w:style>
  <w:style w:type="paragraph" w:styleId="StandardWeb">
    <w:name w:val="Normal (Web)"/>
    <w:basedOn w:val="Standard"/>
    <w:uiPriority w:val="99"/>
    <w:semiHidden/>
    <w:unhideWhenUsed/>
    <w:rsid w:val="00EA4328"/>
    <w:pPr>
      <w:suppressAutoHyphens w:val="0"/>
      <w:spacing w:before="100" w:beforeAutospacing="1" w:after="100" w:afterAutospacing="1" w:line="240" w:lineRule="auto"/>
    </w:pPr>
    <w:rPr>
      <w:rFonts w:ascii="Times New Roman" w:eastAsia="Times New Roman" w:hAnsi="Times New Roman" w:cs="Times New Roman"/>
      <w:lang w:eastAsia="de-AT"/>
    </w:rPr>
  </w:style>
  <w:style w:type="character" w:customStyle="1" w:styleId="fileinfo">
    <w:name w:val="fileinfo"/>
    <w:basedOn w:val="Absatz-Standardschriftart"/>
    <w:rsid w:val="00EA4328"/>
  </w:style>
  <w:style w:type="character" w:customStyle="1" w:styleId="d-none">
    <w:name w:val="d-none"/>
    <w:basedOn w:val="Absatz-Standardschriftart"/>
    <w:rsid w:val="00EA4328"/>
  </w:style>
  <w:style w:type="paragraph" w:styleId="berarbeitung">
    <w:name w:val="Revision"/>
    <w:hidden/>
    <w:uiPriority w:val="99"/>
    <w:semiHidden/>
    <w:rsid w:val="00A97F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832530154">
      <w:bodyDiv w:val="1"/>
      <w:marLeft w:val="0"/>
      <w:marRight w:val="0"/>
      <w:marTop w:val="0"/>
      <w:marBottom w:val="0"/>
      <w:divBdr>
        <w:top w:val="none" w:sz="0" w:space="0" w:color="auto"/>
        <w:left w:val="none" w:sz="0" w:space="0" w:color="auto"/>
        <w:bottom w:val="none" w:sz="0" w:space="0" w:color="auto"/>
        <w:right w:val="none" w:sz="0" w:space="0" w:color="auto"/>
      </w:divBdr>
      <w:divsChild>
        <w:div w:id="1449010946">
          <w:marLeft w:val="0"/>
          <w:marRight w:val="0"/>
          <w:marTop w:val="0"/>
          <w:marBottom w:val="0"/>
          <w:divBdr>
            <w:top w:val="none" w:sz="0" w:space="0" w:color="auto"/>
            <w:left w:val="none" w:sz="0" w:space="0" w:color="auto"/>
            <w:bottom w:val="none" w:sz="0" w:space="0" w:color="auto"/>
            <w:right w:val="none" w:sz="0" w:space="0" w:color="auto"/>
          </w:divBdr>
          <w:divsChild>
            <w:div w:id="1433933244">
              <w:marLeft w:val="0"/>
              <w:marRight w:val="0"/>
              <w:marTop w:val="0"/>
              <w:marBottom w:val="0"/>
              <w:divBdr>
                <w:top w:val="none" w:sz="0" w:space="0" w:color="auto"/>
                <w:left w:val="none" w:sz="0" w:space="0" w:color="auto"/>
                <w:bottom w:val="none" w:sz="0" w:space="0" w:color="auto"/>
                <w:right w:val="none" w:sz="0" w:space="0" w:color="auto"/>
              </w:divBdr>
              <w:divsChild>
                <w:div w:id="739447014">
                  <w:marLeft w:val="0"/>
                  <w:marRight w:val="0"/>
                  <w:marTop w:val="0"/>
                  <w:marBottom w:val="0"/>
                  <w:divBdr>
                    <w:top w:val="none" w:sz="0" w:space="0" w:color="auto"/>
                    <w:left w:val="none" w:sz="0" w:space="0" w:color="auto"/>
                    <w:bottom w:val="none" w:sz="0" w:space="0" w:color="auto"/>
                    <w:right w:val="none" w:sz="0" w:space="0" w:color="auto"/>
                  </w:divBdr>
                  <w:divsChild>
                    <w:div w:id="15028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27175">
          <w:marLeft w:val="0"/>
          <w:marRight w:val="0"/>
          <w:marTop w:val="0"/>
          <w:marBottom w:val="0"/>
          <w:divBdr>
            <w:top w:val="none" w:sz="0" w:space="0" w:color="auto"/>
            <w:left w:val="none" w:sz="0" w:space="0" w:color="auto"/>
            <w:bottom w:val="none" w:sz="0" w:space="0" w:color="auto"/>
            <w:right w:val="none" w:sz="0" w:space="0" w:color="auto"/>
          </w:divBdr>
          <w:divsChild>
            <w:div w:id="1963270306">
              <w:marLeft w:val="0"/>
              <w:marRight w:val="0"/>
              <w:marTop w:val="0"/>
              <w:marBottom w:val="0"/>
              <w:divBdr>
                <w:top w:val="none" w:sz="0" w:space="0" w:color="auto"/>
                <w:left w:val="none" w:sz="0" w:space="0" w:color="auto"/>
                <w:bottom w:val="none" w:sz="0" w:space="0" w:color="auto"/>
                <w:right w:val="none" w:sz="0" w:space="0" w:color="auto"/>
              </w:divBdr>
              <w:divsChild>
                <w:div w:id="1091394990">
                  <w:marLeft w:val="0"/>
                  <w:marRight w:val="0"/>
                  <w:marTop w:val="0"/>
                  <w:marBottom w:val="0"/>
                  <w:divBdr>
                    <w:top w:val="none" w:sz="0" w:space="0" w:color="auto"/>
                    <w:left w:val="none" w:sz="0" w:space="0" w:color="auto"/>
                    <w:bottom w:val="none" w:sz="0" w:space="0" w:color="auto"/>
                    <w:right w:val="none" w:sz="0" w:space="0" w:color="auto"/>
                  </w:divBdr>
                  <w:divsChild>
                    <w:div w:id="334962361">
                      <w:marLeft w:val="0"/>
                      <w:marRight w:val="0"/>
                      <w:marTop w:val="0"/>
                      <w:marBottom w:val="0"/>
                      <w:divBdr>
                        <w:top w:val="none" w:sz="0" w:space="0" w:color="auto"/>
                        <w:left w:val="none" w:sz="0" w:space="0" w:color="auto"/>
                        <w:bottom w:val="none" w:sz="0" w:space="0" w:color="auto"/>
                        <w:right w:val="none" w:sz="0" w:space="0" w:color="auto"/>
                      </w:divBdr>
                      <w:divsChild>
                        <w:div w:id="1657952946">
                          <w:marLeft w:val="0"/>
                          <w:marRight w:val="0"/>
                          <w:marTop w:val="0"/>
                          <w:marBottom w:val="0"/>
                          <w:divBdr>
                            <w:top w:val="none" w:sz="0" w:space="0" w:color="auto"/>
                            <w:left w:val="none" w:sz="0" w:space="0" w:color="auto"/>
                            <w:bottom w:val="none" w:sz="0" w:space="0" w:color="auto"/>
                            <w:right w:val="none" w:sz="0" w:space="0" w:color="auto"/>
                          </w:divBdr>
                          <w:divsChild>
                            <w:div w:id="63271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0119863">
          <w:marLeft w:val="0"/>
          <w:marRight w:val="0"/>
          <w:marTop w:val="0"/>
          <w:marBottom w:val="0"/>
          <w:divBdr>
            <w:top w:val="none" w:sz="0" w:space="0" w:color="auto"/>
            <w:left w:val="none" w:sz="0" w:space="0" w:color="auto"/>
            <w:bottom w:val="none" w:sz="0" w:space="0" w:color="auto"/>
            <w:right w:val="none" w:sz="0" w:space="0" w:color="auto"/>
          </w:divBdr>
          <w:divsChild>
            <w:div w:id="645935841">
              <w:marLeft w:val="0"/>
              <w:marRight w:val="0"/>
              <w:marTop w:val="0"/>
              <w:marBottom w:val="0"/>
              <w:divBdr>
                <w:top w:val="none" w:sz="0" w:space="0" w:color="auto"/>
                <w:left w:val="none" w:sz="0" w:space="0" w:color="auto"/>
                <w:bottom w:val="none" w:sz="0" w:space="0" w:color="auto"/>
                <w:right w:val="none" w:sz="0" w:space="0" w:color="auto"/>
              </w:divBdr>
            </w:div>
          </w:divsChild>
        </w:div>
        <w:div w:id="1965034804">
          <w:marLeft w:val="0"/>
          <w:marRight w:val="0"/>
          <w:marTop w:val="0"/>
          <w:marBottom w:val="0"/>
          <w:divBdr>
            <w:top w:val="none" w:sz="0" w:space="0" w:color="auto"/>
            <w:left w:val="none" w:sz="0" w:space="0" w:color="auto"/>
            <w:bottom w:val="none" w:sz="0" w:space="0" w:color="auto"/>
            <w:right w:val="none" w:sz="0" w:space="0" w:color="auto"/>
          </w:divBdr>
          <w:divsChild>
            <w:div w:id="1133913331">
              <w:marLeft w:val="0"/>
              <w:marRight w:val="0"/>
              <w:marTop w:val="0"/>
              <w:marBottom w:val="0"/>
              <w:divBdr>
                <w:top w:val="none" w:sz="0" w:space="0" w:color="auto"/>
                <w:left w:val="none" w:sz="0" w:space="0" w:color="auto"/>
                <w:bottom w:val="none" w:sz="0" w:space="0" w:color="auto"/>
                <w:right w:val="none" w:sz="0" w:space="0" w:color="auto"/>
              </w:divBdr>
              <w:divsChild>
                <w:div w:id="1444764130">
                  <w:marLeft w:val="0"/>
                  <w:marRight w:val="0"/>
                  <w:marTop w:val="0"/>
                  <w:marBottom w:val="0"/>
                  <w:divBdr>
                    <w:top w:val="none" w:sz="0" w:space="0" w:color="auto"/>
                    <w:left w:val="none" w:sz="0" w:space="0" w:color="auto"/>
                    <w:bottom w:val="none" w:sz="0" w:space="0" w:color="auto"/>
                    <w:right w:val="none" w:sz="0" w:space="0" w:color="auto"/>
                  </w:divBdr>
                  <w:divsChild>
                    <w:div w:id="111806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534156">
              <w:marLeft w:val="0"/>
              <w:marRight w:val="0"/>
              <w:marTop w:val="0"/>
              <w:marBottom w:val="0"/>
              <w:divBdr>
                <w:top w:val="none" w:sz="0" w:space="0" w:color="auto"/>
                <w:left w:val="none" w:sz="0" w:space="0" w:color="auto"/>
                <w:bottom w:val="none" w:sz="0" w:space="0" w:color="auto"/>
                <w:right w:val="none" w:sz="0" w:space="0" w:color="auto"/>
              </w:divBdr>
              <w:divsChild>
                <w:div w:id="894849766">
                  <w:marLeft w:val="0"/>
                  <w:marRight w:val="0"/>
                  <w:marTop w:val="0"/>
                  <w:marBottom w:val="0"/>
                  <w:divBdr>
                    <w:top w:val="none" w:sz="0" w:space="0" w:color="auto"/>
                    <w:left w:val="none" w:sz="0" w:space="0" w:color="auto"/>
                    <w:bottom w:val="none" w:sz="0" w:space="0" w:color="auto"/>
                    <w:right w:val="none" w:sz="0" w:space="0" w:color="auto"/>
                  </w:divBdr>
                  <w:divsChild>
                    <w:div w:id="548685553">
                      <w:marLeft w:val="0"/>
                      <w:marRight w:val="0"/>
                      <w:marTop w:val="0"/>
                      <w:marBottom w:val="0"/>
                      <w:divBdr>
                        <w:top w:val="none" w:sz="0" w:space="0" w:color="auto"/>
                        <w:left w:val="none" w:sz="0" w:space="0" w:color="auto"/>
                        <w:bottom w:val="none" w:sz="0" w:space="0" w:color="auto"/>
                        <w:right w:val="none" w:sz="0" w:space="0" w:color="auto"/>
                      </w:divBdr>
                      <w:divsChild>
                        <w:div w:id="1029721388">
                          <w:marLeft w:val="0"/>
                          <w:marRight w:val="0"/>
                          <w:marTop w:val="0"/>
                          <w:marBottom w:val="0"/>
                          <w:divBdr>
                            <w:top w:val="none" w:sz="0" w:space="0" w:color="auto"/>
                            <w:left w:val="none" w:sz="0" w:space="0" w:color="auto"/>
                            <w:bottom w:val="none" w:sz="0" w:space="0" w:color="auto"/>
                            <w:right w:val="none" w:sz="0" w:space="0" w:color="auto"/>
                          </w:divBdr>
                        </w:div>
                        <w:div w:id="1694964358">
                          <w:marLeft w:val="0"/>
                          <w:marRight w:val="0"/>
                          <w:marTop w:val="0"/>
                          <w:marBottom w:val="0"/>
                          <w:divBdr>
                            <w:top w:val="none" w:sz="0" w:space="0" w:color="auto"/>
                            <w:left w:val="none" w:sz="0" w:space="0" w:color="auto"/>
                            <w:bottom w:val="none" w:sz="0" w:space="0" w:color="auto"/>
                            <w:right w:val="none" w:sz="0" w:space="0" w:color="auto"/>
                          </w:divBdr>
                        </w:div>
                        <w:div w:id="826241435">
                          <w:marLeft w:val="0"/>
                          <w:marRight w:val="0"/>
                          <w:marTop w:val="0"/>
                          <w:marBottom w:val="0"/>
                          <w:divBdr>
                            <w:top w:val="none" w:sz="0" w:space="0" w:color="auto"/>
                            <w:left w:val="none" w:sz="0" w:space="0" w:color="auto"/>
                            <w:bottom w:val="none" w:sz="0" w:space="0" w:color="auto"/>
                            <w:right w:val="none" w:sz="0" w:space="0" w:color="auto"/>
                          </w:divBdr>
                        </w:div>
                        <w:div w:id="213747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86677">
              <w:marLeft w:val="0"/>
              <w:marRight w:val="0"/>
              <w:marTop w:val="0"/>
              <w:marBottom w:val="0"/>
              <w:divBdr>
                <w:top w:val="none" w:sz="0" w:space="0" w:color="auto"/>
                <w:left w:val="none" w:sz="0" w:space="0" w:color="auto"/>
                <w:bottom w:val="none" w:sz="0" w:space="0" w:color="auto"/>
                <w:right w:val="none" w:sz="0" w:space="0" w:color="auto"/>
              </w:divBdr>
              <w:divsChild>
                <w:div w:id="34899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is.bka.gv.at/GeltendeFassung.wxe?Abfrage=Bundesnormen&amp;amp;Gesetzesnummer=10003898&amp;amp;FassungVom=2018-05-25" TargetMode="External"/><Relationship Id="rId18" Type="http://schemas.openxmlformats.org/officeDocument/2006/relationships/hyperlink" Target="https://www.bmkoes.gv.at/Ministerium/Datenschutzerklaerung.html" TargetMode="External"/><Relationship Id="rId26" Type="http://schemas.openxmlformats.org/officeDocument/2006/relationships/hyperlink" Target="https://www.bmk.gv.at/" TargetMode="External"/><Relationship Id="rId39" Type="http://schemas.openxmlformats.org/officeDocument/2006/relationships/theme" Target="theme/theme1.xml"/><Relationship Id="rId21" Type="http://schemas.openxmlformats.org/officeDocument/2006/relationships/hyperlink" Target="https://www.bmaw.gv.at/Ministerium/Kontakt.html" TargetMode="External"/><Relationship Id="rId34" Type="http://schemas.openxmlformats.org/officeDocument/2006/relationships/hyperlink" Target="https://www.bfg.gv.at/" TargetMode="External"/><Relationship Id="rId7" Type="http://schemas.openxmlformats.org/officeDocument/2006/relationships/webSettings" Target="webSettings.xml"/><Relationship Id="rId12" Type="http://schemas.openxmlformats.org/officeDocument/2006/relationships/hyperlink" Target="http://www.ris.bka.gv.at/GeltendeFassung.wxe?Abfrage=Bundesnormen&amp;amp;Gesetzesnummer=10001597&amp;amp;FassungVom=2018-05-25" TargetMode="External"/><Relationship Id="rId17" Type="http://schemas.openxmlformats.org/officeDocument/2006/relationships/hyperlink" Target="https://www.bundeskanzleramt.gv.at/kontakt" TargetMode="External"/><Relationship Id="rId25" Type="http://schemas.openxmlformats.org/officeDocument/2006/relationships/hyperlink" Target="https://www.bmj.gv.at/uebersicht_startseite/veroeffentlichungsangaben/kontakt.html" TargetMode="External"/><Relationship Id="rId33" Type="http://schemas.openxmlformats.org/officeDocument/2006/relationships/hyperlink" Target="https://service.bmf.gv.at/service/anwend/behoerden/"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bundeskanzleramt.gv.at/kontakt" TargetMode="External"/><Relationship Id="rId20" Type="http://schemas.openxmlformats.org/officeDocument/2006/relationships/hyperlink" Target="https://www.bmeia.gv.at/" TargetMode="External"/><Relationship Id="rId29" Type="http://schemas.openxmlformats.org/officeDocument/2006/relationships/hyperlink" Target="https://www.bmf.gv.at/public/datenschutz.htm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ur-lex.europa.eu/" TargetMode="External"/><Relationship Id="rId24" Type="http://schemas.openxmlformats.org/officeDocument/2006/relationships/hyperlink" Target="https://www.bundesheer.at/service/kontakt" TargetMode="External"/><Relationship Id="rId32" Type="http://schemas.openxmlformats.org/officeDocument/2006/relationships/hyperlink" Target="http://www.bmf.gv.at/" TargetMode="External"/><Relationship Id="rId37" Type="http://schemas.openxmlformats.org/officeDocument/2006/relationships/hyperlink" Target="https://www.dsb.gv.at/" TargetMode="External"/><Relationship Id="rId5" Type="http://schemas.openxmlformats.org/officeDocument/2006/relationships/styles" Target="styles.xml"/><Relationship Id="rId15" Type="http://schemas.openxmlformats.org/officeDocument/2006/relationships/hyperlink" Target="http://www.dsb.gv.at/" TargetMode="External"/><Relationship Id="rId23" Type="http://schemas.openxmlformats.org/officeDocument/2006/relationships/hyperlink" Target="http://bmi.gv.at/Kontakt/start.aspx" TargetMode="External"/><Relationship Id="rId28" Type="http://schemas.openxmlformats.org/officeDocument/2006/relationships/hyperlink" Target="https://www.sozialministerium.at/public.html" TargetMode="External"/><Relationship Id="rId36" Type="http://schemas.openxmlformats.org/officeDocument/2006/relationships/hyperlink" Target="https://www.bmf.gv.at/" TargetMode="External"/><Relationship Id="rId10" Type="http://schemas.openxmlformats.org/officeDocument/2006/relationships/hyperlink" Target="http://eur-lex.europa.eu/legal-content/DE/TXT/HTML/?uri=CELEX:32016R0679&amp;amp;from=DE" TargetMode="External"/><Relationship Id="rId19" Type="http://schemas.openxmlformats.org/officeDocument/2006/relationships/hyperlink" Target="https://www.bmbwf.gv.at/Ministerium/Impressum.html" TargetMode="External"/><Relationship Id="rId31" Type="http://schemas.openxmlformats.org/officeDocument/2006/relationships/hyperlink" Target="https://www.bmf.gv.a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ris.bka.gv.at/" TargetMode="External"/><Relationship Id="rId22" Type="http://schemas.openxmlformats.org/officeDocument/2006/relationships/hyperlink" Target="https://www.bmf.gv.at/kontakt.html" TargetMode="External"/><Relationship Id="rId27" Type="http://schemas.openxmlformats.org/officeDocument/2006/relationships/hyperlink" Target="https://www.bml.gv.at/" TargetMode="External"/><Relationship Id="rId30" Type="http://schemas.openxmlformats.org/officeDocument/2006/relationships/hyperlink" Target="https://www.bmf.gv.at/public/datenschutz.html" TargetMode="External"/><Relationship Id="rId35" Type="http://schemas.openxmlformats.org/officeDocument/2006/relationships/hyperlink" Target="https://www.bfg.gv.at/organisation/sitz-und-aussenstellen.html" TargetMode="Externa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xmlns:star_td="http://www.star-group.net/schemas/transit/filters/textdata">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2.xml><?xml version="1.0" encoding="utf-8"?>
<b:Sources xmlns="http://schemas.openxmlformats.org/officeDocument/2006/bibliography" xmlns:b="http://schemas.openxmlformats.org/officeDocument/2006/bibliography" xmlns:star_td="http://www.star-group.net/schemas/transit/filters/textdata" SelectedStyle="\APA.XSL" StyleName="APA"/>
</file>

<file path=customXml/item3.xml><?xml version="1.0" encoding="utf-8"?>
<c:configuration xmlns:c="http://ns.axespdf.com/word/configuration" xmlns:star_td="http://www.star-group.net/schemas/transit/filters/textdata">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Props1.xml><?xml version="1.0" encoding="utf-8"?>
<ds:datastoreItem xmlns:ds="http://schemas.openxmlformats.org/officeDocument/2006/customXml" ds:itemID="{4E8A9591-F074-446B-902F-511FF79C122F}">
  <ds:schemaRefs>
    <ds:schemaRef ds:uri="http://schemas.fabasoft.com/folio/2007/fields"/>
    <ds:schemaRef ds:uri="http://www.star-group.net/schemas/transit/filters/textdata"/>
  </ds:schemaRefs>
</ds:datastoreItem>
</file>

<file path=customXml/itemProps2.xml><?xml version="1.0" encoding="utf-8"?>
<ds:datastoreItem xmlns:ds="http://schemas.openxmlformats.org/officeDocument/2006/customXml" ds:itemID="{79A28DAC-1F3B-4BEF-AC57-F92D94EF2934}">
  <ds:schemaRefs>
    <ds:schemaRef ds:uri="http://schemas.openxmlformats.org/officeDocument/2006/bibliography"/>
    <ds:schemaRef ds:uri="http://www.star-group.net/schemas/transit/filters/textdata"/>
  </ds:schemaRefs>
</ds:datastoreItem>
</file>

<file path=customXml/itemProps3.xml><?xml version="1.0" encoding="utf-8"?>
<ds:datastoreItem xmlns:ds="http://schemas.openxmlformats.org/officeDocument/2006/customXml" ds:itemID="{EC7056FF-7B86-4D01-9E5A-CEA42F9797A6}">
  <ds:schemaRefs>
    <ds:schemaRef ds:uri="http://ns.axespdf.com/word/configuration"/>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4534</Words>
  <Characters>28631</Characters>
  <Application>Microsoft Office Word</Application>
  <DocSecurity>4</DocSecurity>
  <Lines>238</Lines>
  <Paragraphs>66</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33099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Ferreira Martins Schönauer Mariana Isabel</dc:creator>
  <cp:keywords/>
  <dc:description/>
  <cp:lastModifiedBy>Ferreira Martins Schönauer Mariana Isabel</cp:lastModifiedBy>
  <cp:revision>2</cp:revision>
  <cp:lastPrinted>2018-07-24T12:21:00Z</cp:lastPrinted>
  <dcterms:created xsi:type="dcterms:W3CDTF">2025-11-26T08:17:00Z</dcterms:created>
  <dcterms:modified xsi:type="dcterms:W3CDTF">2025-11-26T08:17:00Z</dcterms:modified>
</cp:coreProperties>
</file>